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1A309D" w14:textId="77777777" w:rsidR="00CC41CC" w:rsidRDefault="007E4671">
      <w:pPr>
        <w:autoSpaceDE w:val="0"/>
        <w:autoSpaceDN w:val="0"/>
        <w:adjustRightInd w:val="0"/>
        <w:spacing w:line="600" w:lineRule="exact"/>
        <w:rPr>
          <w:rFonts w:ascii="Times New Roman" w:eastAsia="仿宋" w:hAnsi="Times New Roman"/>
          <w:sz w:val="32"/>
          <w:szCs w:val="32"/>
        </w:rPr>
      </w:pPr>
      <w:r>
        <w:rPr>
          <w:rFonts w:ascii="仿宋" w:eastAsia="仿宋" w:cs="仿宋" w:hint="eastAsia"/>
          <w:sz w:val="32"/>
          <w:szCs w:val="32"/>
        </w:rPr>
        <w:t>附件</w:t>
      </w:r>
      <w:r>
        <w:rPr>
          <w:rFonts w:ascii="仿宋" w:eastAsia="仿宋" w:cs="仿宋"/>
          <w:sz w:val="32"/>
          <w:szCs w:val="32"/>
        </w:rPr>
        <w:t>1</w:t>
      </w:r>
      <w:r>
        <w:rPr>
          <w:rFonts w:ascii="仿宋" w:eastAsia="仿宋" w:cs="仿宋" w:hint="eastAsia"/>
          <w:sz w:val="32"/>
          <w:szCs w:val="32"/>
        </w:rPr>
        <w:t>：</w:t>
      </w:r>
    </w:p>
    <w:p w14:paraId="57C7BD64" w14:textId="77777777" w:rsidR="00CC41CC" w:rsidRDefault="00CC41CC">
      <w:pPr>
        <w:autoSpaceDE w:val="0"/>
        <w:autoSpaceDN w:val="0"/>
        <w:adjustRightInd w:val="0"/>
        <w:spacing w:line="600" w:lineRule="exact"/>
        <w:rPr>
          <w:rFonts w:ascii="Times New Roman" w:eastAsia="仿宋" w:hAnsi="Times New Roman"/>
          <w:sz w:val="32"/>
          <w:szCs w:val="32"/>
        </w:rPr>
      </w:pPr>
    </w:p>
    <w:p w14:paraId="24B994AC" w14:textId="77777777" w:rsidR="00CC41CC" w:rsidRDefault="00CC41CC">
      <w:pPr>
        <w:autoSpaceDE w:val="0"/>
        <w:autoSpaceDN w:val="0"/>
        <w:adjustRightInd w:val="0"/>
        <w:spacing w:line="600" w:lineRule="exact"/>
        <w:rPr>
          <w:rFonts w:ascii="Times New Roman" w:eastAsia="仿宋" w:hAnsi="Times New Roman"/>
          <w:sz w:val="32"/>
          <w:szCs w:val="32"/>
        </w:rPr>
      </w:pPr>
    </w:p>
    <w:p w14:paraId="7E89612C" w14:textId="77777777" w:rsidR="00CC41CC" w:rsidRDefault="00CC41CC">
      <w:pPr>
        <w:autoSpaceDE w:val="0"/>
        <w:autoSpaceDN w:val="0"/>
        <w:adjustRightInd w:val="0"/>
        <w:spacing w:line="600" w:lineRule="exact"/>
        <w:rPr>
          <w:rFonts w:ascii="Times New Roman" w:eastAsia="仿宋" w:hAnsi="Times New Roman"/>
          <w:sz w:val="32"/>
          <w:szCs w:val="32"/>
        </w:rPr>
      </w:pPr>
    </w:p>
    <w:p w14:paraId="7761DB41" w14:textId="77777777" w:rsidR="00CC41CC" w:rsidRDefault="00CC41CC">
      <w:pPr>
        <w:autoSpaceDE w:val="0"/>
        <w:autoSpaceDN w:val="0"/>
        <w:adjustRightInd w:val="0"/>
        <w:spacing w:line="600" w:lineRule="exact"/>
        <w:rPr>
          <w:rFonts w:ascii="Times New Roman" w:eastAsia="仿宋" w:hAnsi="Times New Roman"/>
          <w:sz w:val="32"/>
          <w:szCs w:val="32"/>
        </w:rPr>
      </w:pPr>
    </w:p>
    <w:p w14:paraId="002539A3" w14:textId="77777777" w:rsidR="00CC41CC" w:rsidRDefault="00CC41CC">
      <w:pPr>
        <w:autoSpaceDE w:val="0"/>
        <w:autoSpaceDN w:val="0"/>
        <w:adjustRightInd w:val="0"/>
        <w:spacing w:line="600" w:lineRule="exact"/>
        <w:rPr>
          <w:rFonts w:ascii="Times New Roman" w:eastAsia="仿宋" w:hAnsi="Times New Roman"/>
          <w:sz w:val="32"/>
          <w:szCs w:val="32"/>
        </w:rPr>
      </w:pPr>
    </w:p>
    <w:p w14:paraId="2F20E0C8" w14:textId="77777777" w:rsidR="00CC41CC" w:rsidRDefault="007E4671">
      <w:pPr>
        <w:autoSpaceDE w:val="0"/>
        <w:autoSpaceDN w:val="0"/>
        <w:adjustRightInd w:val="0"/>
        <w:jc w:val="center"/>
        <w:rPr>
          <w:rFonts w:ascii="Times New Roman" w:eastAsia="方正小标宋_GBK" w:hAnsi="Times New Roman"/>
          <w:sz w:val="32"/>
          <w:szCs w:val="32"/>
        </w:rPr>
      </w:pPr>
      <w:r>
        <w:rPr>
          <w:rFonts w:ascii="方正小标宋_GBK" w:eastAsia="方正小标宋_GBK" w:hAnsi="Times New Roman" w:cs="方正小标宋_GBK" w:hint="eastAsia"/>
          <w:sz w:val="44"/>
          <w:szCs w:val="44"/>
        </w:rPr>
        <w:t>新疆昌吉州中国共产党呼图壁县委员会党校</w:t>
      </w:r>
      <w:r>
        <w:rPr>
          <w:rFonts w:ascii="方正小标宋_GBK" w:eastAsia="方正小标宋_GBK" w:hAnsi="Times New Roman" w:cs="方正小标宋_GBK"/>
          <w:sz w:val="44"/>
          <w:szCs w:val="44"/>
        </w:rPr>
        <w:t>2019</w:t>
      </w:r>
      <w:r>
        <w:rPr>
          <w:rFonts w:ascii="方正小标宋_GBK" w:eastAsia="方正小标宋_GBK" w:hAnsi="Times New Roman" w:cs="方正小标宋_GBK" w:hint="eastAsia"/>
          <w:sz w:val="44"/>
          <w:szCs w:val="44"/>
        </w:rPr>
        <w:t>年度部门决算公开说明</w:t>
      </w:r>
    </w:p>
    <w:p w14:paraId="1B5C25D6" w14:textId="77777777" w:rsidR="00CC41CC" w:rsidRDefault="00CC41CC">
      <w:pPr>
        <w:autoSpaceDE w:val="0"/>
        <w:autoSpaceDN w:val="0"/>
        <w:adjustRightInd w:val="0"/>
        <w:spacing w:line="600" w:lineRule="exact"/>
        <w:rPr>
          <w:rFonts w:ascii="Times New Roman" w:eastAsia="方正小标宋_GBK" w:hAnsi="Times New Roman"/>
          <w:sz w:val="32"/>
          <w:szCs w:val="32"/>
        </w:rPr>
      </w:pPr>
    </w:p>
    <w:p w14:paraId="3924480D" w14:textId="77777777" w:rsidR="00CC41CC" w:rsidRDefault="00CC41CC">
      <w:pPr>
        <w:autoSpaceDE w:val="0"/>
        <w:autoSpaceDN w:val="0"/>
        <w:adjustRightInd w:val="0"/>
        <w:spacing w:line="600" w:lineRule="exact"/>
        <w:rPr>
          <w:rFonts w:ascii="Times New Roman" w:eastAsia="方正小标宋_GBK" w:hAnsi="Times New Roman"/>
          <w:sz w:val="32"/>
          <w:szCs w:val="32"/>
        </w:rPr>
      </w:pPr>
    </w:p>
    <w:p w14:paraId="3FECF53D" w14:textId="77777777" w:rsidR="00CC41CC" w:rsidRDefault="00CC41CC">
      <w:pPr>
        <w:autoSpaceDE w:val="0"/>
        <w:autoSpaceDN w:val="0"/>
        <w:adjustRightInd w:val="0"/>
        <w:spacing w:line="600" w:lineRule="exact"/>
        <w:rPr>
          <w:rFonts w:ascii="Times New Roman" w:eastAsia="方正小标宋_GBK" w:hAnsi="Times New Roman"/>
          <w:sz w:val="32"/>
          <w:szCs w:val="32"/>
        </w:rPr>
      </w:pPr>
    </w:p>
    <w:p w14:paraId="0088E8D3" w14:textId="77777777" w:rsidR="00CC41CC" w:rsidRDefault="00CC41CC">
      <w:pPr>
        <w:autoSpaceDE w:val="0"/>
        <w:autoSpaceDN w:val="0"/>
        <w:adjustRightInd w:val="0"/>
        <w:spacing w:line="600" w:lineRule="exact"/>
        <w:rPr>
          <w:rFonts w:ascii="Times New Roman" w:eastAsia="方正小标宋_GBK" w:hAnsi="Times New Roman"/>
          <w:sz w:val="32"/>
          <w:szCs w:val="32"/>
        </w:rPr>
      </w:pPr>
    </w:p>
    <w:p w14:paraId="1F589AF4" w14:textId="77777777" w:rsidR="00CC41CC" w:rsidRDefault="00CC41CC">
      <w:pPr>
        <w:autoSpaceDE w:val="0"/>
        <w:autoSpaceDN w:val="0"/>
        <w:adjustRightInd w:val="0"/>
        <w:spacing w:line="600" w:lineRule="exact"/>
        <w:rPr>
          <w:rFonts w:ascii="Times New Roman" w:eastAsia="方正小标宋_GBK" w:hAnsi="Times New Roman"/>
          <w:sz w:val="32"/>
          <w:szCs w:val="32"/>
        </w:rPr>
      </w:pPr>
    </w:p>
    <w:p w14:paraId="253D543E" w14:textId="77777777" w:rsidR="00CC41CC" w:rsidRDefault="00CC41CC">
      <w:pPr>
        <w:autoSpaceDE w:val="0"/>
        <w:autoSpaceDN w:val="0"/>
        <w:adjustRightInd w:val="0"/>
        <w:spacing w:line="600" w:lineRule="exact"/>
        <w:rPr>
          <w:rFonts w:ascii="Times New Roman" w:eastAsia="方正小标宋_GBK" w:hAnsi="Times New Roman"/>
          <w:sz w:val="32"/>
          <w:szCs w:val="32"/>
        </w:rPr>
      </w:pPr>
    </w:p>
    <w:p w14:paraId="3CD58615" w14:textId="77777777" w:rsidR="00CC41CC" w:rsidRDefault="00CC41CC">
      <w:pPr>
        <w:autoSpaceDE w:val="0"/>
        <w:autoSpaceDN w:val="0"/>
        <w:adjustRightInd w:val="0"/>
        <w:spacing w:line="600" w:lineRule="exact"/>
        <w:rPr>
          <w:rFonts w:ascii="Times New Roman" w:eastAsia="方正小标宋_GBK" w:hAnsi="Times New Roman"/>
          <w:sz w:val="32"/>
          <w:szCs w:val="32"/>
        </w:rPr>
      </w:pPr>
    </w:p>
    <w:p w14:paraId="6685B49F" w14:textId="77777777" w:rsidR="00CC41CC" w:rsidRDefault="00CC41CC">
      <w:pPr>
        <w:autoSpaceDE w:val="0"/>
        <w:autoSpaceDN w:val="0"/>
        <w:adjustRightInd w:val="0"/>
        <w:spacing w:line="600" w:lineRule="exact"/>
        <w:rPr>
          <w:rFonts w:ascii="Times New Roman" w:eastAsia="方正小标宋_GBK" w:hAnsi="Times New Roman"/>
          <w:sz w:val="32"/>
          <w:szCs w:val="32"/>
        </w:rPr>
      </w:pPr>
    </w:p>
    <w:p w14:paraId="326F29F4" w14:textId="77777777" w:rsidR="00CC41CC" w:rsidRDefault="00CC41CC">
      <w:pPr>
        <w:autoSpaceDE w:val="0"/>
        <w:autoSpaceDN w:val="0"/>
        <w:adjustRightInd w:val="0"/>
        <w:spacing w:line="600" w:lineRule="exact"/>
        <w:rPr>
          <w:rFonts w:ascii="Times New Roman" w:eastAsia="方正小标宋_GBK" w:hAnsi="Times New Roman"/>
          <w:sz w:val="32"/>
          <w:szCs w:val="32"/>
        </w:rPr>
      </w:pPr>
    </w:p>
    <w:p w14:paraId="6DA94895" w14:textId="77777777" w:rsidR="00CC41CC" w:rsidRDefault="00CC41CC">
      <w:pPr>
        <w:autoSpaceDE w:val="0"/>
        <w:autoSpaceDN w:val="0"/>
        <w:adjustRightInd w:val="0"/>
        <w:spacing w:line="600" w:lineRule="exact"/>
        <w:rPr>
          <w:rFonts w:ascii="Times New Roman" w:eastAsia="方正小标宋_GBK" w:hAnsi="Times New Roman"/>
          <w:sz w:val="32"/>
          <w:szCs w:val="32"/>
        </w:rPr>
      </w:pPr>
    </w:p>
    <w:p w14:paraId="12527F42" w14:textId="77777777" w:rsidR="00CC41CC" w:rsidRDefault="00CC41CC">
      <w:pPr>
        <w:autoSpaceDE w:val="0"/>
        <w:autoSpaceDN w:val="0"/>
        <w:adjustRightInd w:val="0"/>
        <w:spacing w:line="600" w:lineRule="exact"/>
        <w:rPr>
          <w:rFonts w:ascii="Times New Roman" w:eastAsia="方正小标宋_GBK" w:hAnsi="Times New Roman"/>
          <w:sz w:val="32"/>
          <w:szCs w:val="32"/>
        </w:rPr>
      </w:pPr>
    </w:p>
    <w:p w14:paraId="01E8B5A9" w14:textId="77777777" w:rsidR="00CC41CC" w:rsidRDefault="00CC41CC">
      <w:pPr>
        <w:autoSpaceDE w:val="0"/>
        <w:autoSpaceDN w:val="0"/>
        <w:adjustRightInd w:val="0"/>
        <w:spacing w:line="600" w:lineRule="exact"/>
        <w:rPr>
          <w:rFonts w:ascii="Times New Roman" w:eastAsia="方正小标宋_GBK" w:hAnsi="Times New Roman"/>
          <w:sz w:val="32"/>
          <w:szCs w:val="32"/>
        </w:rPr>
      </w:pPr>
    </w:p>
    <w:p w14:paraId="578DCE17" w14:textId="77777777" w:rsidR="00CC41CC" w:rsidRDefault="00CC41CC">
      <w:pPr>
        <w:autoSpaceDE w:val="0"/>
        <w:autoSpaceDN w:val="0"/>
        <w:adjustRightInd w:val="0"/>
        <w:spacing w:line="600" w:lineRule="exact"/>
        <w:rPr>
          <w:rFonts w:ascii="Times New Roman" w:eastAsia="方正小标宋_GBK" w:hAnsi="Times New Roman"/>
          <w:sz w:val="32"/>
          <w:szCs w:val="32"/>
        </w:rPr>
      </w:pPr>
    </w:p>
    <w:p w14:paraId="76281CF3" w14:textId="77777777" w:rsidR="00CC41CC" w:rsidRDefault="007E4671">
      <w:pPr>
        <w:autoSpaceDE w:val="0"/>
        <w:autoSpaceDN w:val="0"/>
        <w:adjustRightInd w:val="0"/>
        <w:spacing w:line="600" w:lineRule="exact"/>
        <w:jc w:val="center"/>
        <w:rPr>
          <w:rFonts w:ascii="Times New Roman" w:eastAsia="仿宋" w:hAnsi="Times New Roman"/>
          <w:b/>
          <w:bCs/>
          <w:kern w:val="0"/>
          <w:sz w:val="32"/>
          <w:szCs w:val="32"/>
        </w:rPr>
      </w:pPr>
      <w:r>
        <w:rPr>
          <w:rFonts w:ascii="仿宋" w:eastAsia="仿宋" w:hAnsi="Times New Roman" w:cs="仿宋" w:hint="eastAsia"/>
          <w:b/>
          <w:bCs/>
          <w:kern w:val="0"/>
          <w:sz w:val="32"/>
          <w:szCs w:val="32"/>
        </w:rPr>
        <w:lastRenderedPageBreak/>
        <w:t>目</w:t>
      </w:r>
      <w:r>
        <w:rPr>
          <w:rFonts w:ascii="仿宋" w:eastAsia="仿宋" w:hAnsi="Times New Roman" w:cs="仿宋"/>
          <w:b/>
          <w:bCs/>
          <w:kern w:val="0"/>
          <w:sz w:val="32"/>
          <w:szCs w:val="32"/>
        </w:rPr>
        <w:t xml:space="preserve">  </w:t>
      </w:r>
      <w:r>
        <w:rPr>
          <w:rFonts w:ascii="仿宋" w:eastAsia="仿宋" w:hAnsi="Times New Roman" w:cs="仿宋" w:hint="eastAsia"/>
          <w:b/>
          <w:bCs/>
          <w:kern w:val="0"/>
          <w:sz w:val="32"/>
          <w:szCs w:val="32"/>
        </w:rPr>
        <w:t>录</w:t>
      </w:r>
    </w:p>
    <w:p w14:paraId="7BEB89E3" w14:textId="77777777" w:rsidR="00CC41CC" w:rsidRDefault="00CC41CC">
      <w:pPr>
        <w:autoSpaceDE w:val="0"/>
        <w:autoSpaceDN w:val="0"/>
        <w:adjustRightInd w:val="0"/>
        <w:spacing w:line="600" w:lineRule="exact"/>
        <w:rPr>
          <w:rFonts w:ascii="Times New Roman" w:eastAsia="仿宋" w:hAnsi="Times New Roman"/>
          <w:b/>
          <w:bCs/>
          <w:kern w:val="0"/>
          <w:sz w:val="32"/>
          <w:szCs w:val="32"/>
        </w:rPr>
      </w:pPr>
    </w:p>
    <w:p w14:paraId="1615D429" w14:textId="77777777" w:rsidR="00CC41CC" w:rsidRDefault="007E4671">
      <w:pPr>
        <w:autoSpaceDE w:val="0"/>
        <w:autoSpaceDN w:val="0"/>
        <w:adjustRightInd w:val="0"/>
        <w:spacing w:line="600" w:lineRule="exact"/>
        <w:rPr>
          <w:rFonts w:ascii="Times New Roman" w:eastAsia="仿宋" w:hAnsi="Times New Roman"/>
          <w:kern w:val="0"/>
          <w:sz w:val="32"/>
          <w:szCs w:val="32"/>
        </w:rPr>
      </w:pPr>
      <w:r>
        <w:rPr>
          <w:rFonts w:ascii="仿宋" w:eastAsia="仿宋" w:hAnsi="Times New Roman" w:cs="仿宋" w:hint="eastAsia"/>
          <w:b/>
          <w:bCs/>
          <w:kern w:val="0"/>
          <w:sz w:val="32"/>
          <w:szCs w:val="32"/>
        </w:rPr>
        <w:t>第一部分</w:t>
      </w:r>
      <w:r>
        <w:rPr>
          <w:rFonts w:ascii="仿宋" w:eastAsia="仿宋" w:hAnsi="Times New Roman" w:cs="仿宋"/>
          <w:b/>
          <w:bCs/>
          <w:kern w:val="0"/>
          <w:sz w:val="32"/>
          <w:szCs w:val="32"/>
        </w:rPr>
        <w:t xml:space="preserve"> </w:t>
      </w:r>
      <w:r>
        <w:rPr>
          <w:rFonts w:ascii="仿宋" w:eastAsia="仿宋" w:hAnsi="Times New Roman" w:cs="仿宋" w:hint="eastAsia"/>
          <w:b/>
          <w:bCs/>
          <w:kern w:val="0"/>
          <w:sz w:val="32"/>
          <w:szCs w:val="32"/>
        </w:rPr>
        <w:t>部门单位概况</w:t>
      </w:r>
    </w:p>
    <w:p w14:paraId="5E78E4C3" w14:textId="77777777" w:rsidR="00CC41CC" w:rsidRDefault="007E4671">
      <w:pPr>
        <w:autoSpaceDE w:val="0"/>
        <w:autoSpaceDN w:val="0"/>
        <w:adjustRightInd w:val="0"/>
        <w:spacing w:line="600" w:lineRule="exact"/>
        <w:rPr>
          <w:rFonts w:ascii="Times New Roman" w:eastAsia="仿宋" w:hAnsi="Times New Roman"/>
          <w:kern w:val="0"/>
          <w:sz w:val="32"/>
          <w:szCs w:val="32"/>
        </w:rPr>
      </w:pPr>
      <w:r>
        <w:rPr>
          <w:rFonts w:ascii="仿宋" w:eastAsia="仿宋" w:hAnsi="Times New Roman" w:cs="仿宋" w:hint="eastAsia"/>
          <w:kern w:val="0"/>
          <w:sz w:val="32"/>
          <w:szCs w:val="32"/>
        </w:rPr>
        <w:t>一、主要职能</w:t>
      </w:r>
    </w:p>
    <w:p w14:paraId="5EECEBB3" w14:textId="77777777" w:rsidR="00CC41CC" w:rsidRDefault="007E4671">
      <w:pPr>
        <w:autoSpaceDE w:val="0"/>
        <w:autoSpaceDN w:val="0"/>
        <w:adjustRightInd w:val="0"/>
        <w:spacing w:line="600" w:lineRule="exact"/>
        <w:rPr>
          <w:rFonts w:ascii="Times New Roman" w:eastAsia="仿宋" w:hAnsi="Times New Roman"/>
          <w:kern w:val="0"/>
          <w:sz w:val="32"/>
          <w:szCs w:val="32"/>
        </w:rPr>
      </w:pPr>
      <w:r>
        <w:rPr>
          <w:rFonts w:ascii="仿宋" w:eastAsia="仿宋" w:hAnsi="Times New Roman" w:cs="仿宋" w:hint="eastAsia"/>
          <w:kern w:val="0"/>
          <w:sz w:val="32"/>
          <w:szCs w:val="32"/>
        </w:rPr>
        <w:t>二、</w:t>
      </w:r>
      <w:r>
        <w:rPr>
          <w:rFonts w:ascii="仿宋" w:eastAsia="仿宋" w:hAnsi="Times New Roman" w:cs="仿宋" w:hint="eastAsia"/>
          <w:sz w:val="32"/>
          <w:szCs w:val="32"/>
        </w:rPr>
        <w:t>机构设置及人员情况</w:t>
      </w:r>
    </w:p>
    <w:p w14:paraId="421B0A38" w14:textId="77777777" w:rsidR="00CC41CC" w:rsidRDefault="007E4671">
      <w:pPr>
        <w:autoSpaceDE w:val="0"/>
        <w:autoSpaceDN w:val="0"/>
        <w:adjustRightInd w:val="0"/>
        <w:spacing w:line="600" w:lineRule="exact"/>
        <w:rPr>
          <w:rFonts w:ascii="Times New Roman" w:eastAsia="仿宋" w:hAnsi="Times New Roman"/>
          <w:kern w:val="0"/>
          <w:sz w:val="32"/>
          <w:szCs w:val="32"/>
        </w:rPr>
      </w:pPr>
      <w:r>
        <w:rPr>
          <w:rFonts w:ascii="仿宋" w:eastAsia="仿宋" w:hAnsi="Times New Roman" w:cs="仿宋" w:hint="eastAsia"/>
          <w:b/>
          <w:bCs/>
          <w:kern w:val="0"/>
          <w:sz w:val="32"/>
          <w:szCs w:val="32"/>
        </w:rPr>
        <w:t>第二部分</w:t>
      </w:r>
      <w:r>
        <w:rPr>
          <w:rFonts w:ascii="仿宋" w:eastAsia="仿宋" w:hAnsi="Times New Roman" w:cs="仿宋"/>
          <w:b/>
          <w:bCs/>
          <w:kern w:val="0"/>
          <w:sz w:val="32"/>
          <w:szCs w:val="32"/>
        </w:rPr>
        <w:t xml:space="preserve"> </w:t>
      </w:r>
      <w:r>
        <w:rPr>
          <w:rFonts w:ascii="仿宋" w:eastAsia="仿宋" w:hAnsi="Times New Roman" w:cs="仿宋" w:hint="eastAsia"/>
          <w:b/>
          <w:bCs/>
          <w:kern w:val="0"/>
          <w:sz w:val="32"/>
          <w:szCs w:val="32"/>
        </w:rPr>
        <w:t>部门决算情况说明</w:t>
      </w:r>
    </w:p>
    <w:p w14:paraId="2263D82B" w14:textId="77777777" w:rsidR="00CC41CC" w:rsidRDefault="007E4671">
      <w:pPr>
        <w:autoSpaceDE w:val="0"/>
        <w:autoSpaceDN w:val="0"/>
        <w:adjustRightInd w:val="0"/>
        <w:spacing w:line="600" w:lineRule="exact"/>
        <w:rPr>
          <w:rFonts w:ascii="Times New Roman" w:eastAsia="仿宋" w:hAnsi="Times New Roman"/>
          <w:sz w:val="32"/>
          <w:szCs w:val="32"/>
        </w:rPr>
      </w:pPr>
      <w:r>
        <w:rPr>
          <w:rFonts w:ascii="仿宋" w:eastAsia="仿宋" w:hAnsi="Times New Roman" w:cs="仿宋" w:hint="eastAsia"/>
          <w:sz w:val="32"/>
          <w:szCs w:val="32"/>
        </w:rPr>
        <w:t>一、收入支出决算总体情况说明</w:t>
      </w:r>
    </w:p>
    <w:p w14:paraId="6B68AA95" w14:textId="77777777" w:rsidR="00CC41CC" w:rsidRDefault="007E4671">
      <w:pPr>
        <w:autoSpaceDE w:val="0"/>
        <w:autoSpaceDN w:val="0"/>
        <w:adjustRightInd w:val="0"/>
        <w:spacing w:line="600" w:lineRule="exact"/>
        <w:rPr>
          <w:rFonts w:ascii="Times New Roman" w:eastAsia="仿宋" w:hAnsi="Times New Roman"/>
          <w:sz w:val="32"/>
          <w:szCs w:val="32"/>
        </w:rPr>
      </w:pPr>
      <w:r>
        <w:rPr>
          <w:rFonts w:ascii="仿宋" w:eastAsia="仿宋" w:hAnsi="Times New Roman" w:cs="仿宋" w:hint="eastAsia"/>
          <w:sz w:val="32"/>
          <w:szCs w:val="32"/>
        </w:rPr>
        <w:t>二、收入决算情况说明</w:t>
      </w:r>
    </w:p>
    <w:p w14:paraId="2965027A" w14:textId="77777777" w:rsidR="00CC41CC" w:rsidRDefault="007E4671">
      <w:pPr>
        <w:autoSpaceDE w:val="0"/>
        <w:autoSpaceDN w:val="0"/>
        <w:adjustRightInd w:val="0"/>
        <w:spacing w:line="600" w:lineRule="exact"/>
        <w:rPr>
          <w:rFonts w:ascii="Times New Roman" w:eastAsia="仿宋" w:hAnsi="Times New Roman"/>
          <w:sz w:val="32"/>
          <w:szCs w:val="32"/>
        </w:rPr>
      </w:pPr>
      <w:r>
        <w:rPr>
          <w:rFonts w:ascii="仿宋" w:eastAsia="仿宋" w:hAnsi="Times New Roman" w:cs="仿宋" w:hint="eastAsia"/>
          <w:sz w:val="32"/>
          <w:szCs w:val="32"/>
        </w:rPr>
        <w:t>三、支出决算情况说明</w:t>
      </w:r>
    </w:p>
    <w:p w14:paraId="231CCEF9" w14:textId="77777777" w:rsidR="00CC41CC" w:rsidRDefault="007E4671">
      <w:pPr>
        <w:autoSpaceDE w:val="0"/>
        <w:autoSpaceDN w:val="0"/>
        <w:adjustRightInd w:val="0"/>
        <w:spacing w:line="600" w:lineRule="exact"/>
        <w:rPr>
          <w:rFonts w:ascii="Times New Roman" w:eastAsia="仿宋" w:hAnsi="Times New Roman"/>
          <w:sz w:val="32"/>
          <w:szCs w:val="32"/>
        </w:rPr>
      </w:pPr>
      <w:r>
        <w:rPr>
          <w:rFonts w:ascii="仿宋" w:eastAsia="仿宋" w:hAnsi="Times New Roman" w:cs="仿宋" w:hint="eastAsia"/>
          <w:sz w:val="32"/>
          <w:szCs w:val="32"/>
        </w:rPr>
        <w:t>四、财政拨款收入支出决算总体情况说明</w:t>
      </w:r>
    </w:p>
    <w:p w14:paraId="233CF954" w14:textId="77777777" w:rsidR="00CC41CC" w:rsidRDefault="007E4671">
      <w:pPr>
        <w:autoSpaceDE w:val="0"/>
        <w:autoSpaceDN w:val="0"/>
        <w:adjustRightInd w:val="0"/>
        <w:spacing w:line="600" w:lineRule="exact"/>
        <w:rPr>
          <w:rFonts w:ascii="Times New Roman" w:eastAsia="仿宋" w:hAnsi="Times New Roman"/>
          <w:sz w:val="32"/>
          <w:szCs w:val="32"/>
        </w:rPr>
      </w:pPr>
      <w:r>
        <w:rPr>
          <w:rFonts w:ascii="仿宋" w:eastAsia="仿宋" w:hAnsi="Times New Roman" w:cs="仿宋" w:hint="eastAsia"/>
          <w:sz w:val="32"/>
          <w:szCs w:val="32"/>
        </w:rPr>
        <w:t>五、一般公共预算财政拨款支出决算情况说明</w:t>
      </w:r>
    </w:p>
    <w:p w14:paraId="7535E14E" w14:textId="77777777" w:rsidR="00CC41CC" w:rsidRDefault="007E4671">
      <w:pPr>
        <w:autoSpaceDE w:val="0"/>
        <w:autoSpaceDN w:val="0"/>
        <w:adjustRightInd w:val="0"/>
        <w:spacing w:line="600" w:lineRule="exact"/>
        <w:rPr>
          <w:rFonts w:ascii="Times New Roman" w:eastAsia="仿宋" w:hAnsi="Times New Roman"/>
          <w:sz w:val="32"/>
          <w:szCs w:val="32"/>
        </w:rPr>
      </w:pPr>
      <w:r>
        <w:rPr>
          <w:rFonts w:ascii="仿宋" w:eastAsia="仿宋" w:hAnsi="Times New Roman" w:cs="仿宋" w:hint="eastAsia"/>
          <w:sz w:val="32"/>
          <w:szCs w:val="32"/>
        </w:rPr>
        <w:t>六、一般公共预算财政拨款基本支出决算情况说明</w:t>
      </w:r>
    </w:p>
    <w:p w14:paraId="2F116CB7" w14:textId="77777777" w:rsidR="00CC41CC" w:rsidRDefault="007E4671">
      <w:pPr>
        <w:autoSpaceDE w:val="0"/>
        <w:autoSpaceDN w:val="0"/>
        <w:adjustRightInd w:val="0"/>
        <w:spacing w:line="600" w:lineRule="exact"/>
        <w:rPr>
          <w:rFonts w:ascii="Times New Roman" w:eastAsia="仿宋" w:hAnsi="Times New Roman"/>
          <w:sz w:val="32"/>
          <w:szCs w:val="32"/>
        </w:rPr>
      </w:pPr>
      <w:r>
        <w:rPr>
          <w:rFonts w:ascii="仿宋" w:eastAsia="仿宋" w:hAnsi="Times New Roman" w:cs="仿宋" w:hint="eastAsia"/>
          <w:sz w:val="32"/>
          <w:szCs w:val="32"/>
        </w:rPr>
        <w:t>七、一般公共预算财政拨款</w:t>
      </w:r>
      <w:r>
        <w:rPr>
          <w:rFonts w:ascii="Times New Roman" w:eastAsia="仿宋" w:hAnsi="Times New Roman"/>
          <w:sz w:val="32"/>
          <w:szCs w:val="32"/>
        </w:rPr>
        <w:t>“</w:t>
      </w:r>
      <w:r>
        <w:rPr>
          <w:rFonts w:ascii="仿宋" w:eastAsia="仿宋" w:hAnsi="Times New Roman" w:cs="仿宋" w:hint="eastAsia"/>
          <w:sz w:val="32"/>
          <w:szCs w:val="32"/>
        </w:rPr>
        <w:t>三公</w:t>
      </w:r>
      <w:r>
        <w:rPr>
          <w:rFonts w:ascii="Times New Roman" w:eastAsia="仿宋" w:hAnsi="Times New Roman"/>
          <w:sz w:val="32"/>
          <w:szCs w:val="32"/>
        </w:rPr>
        <w:t>”</w:t>
      </w:r>
      <w:r>
        <w:rPr>
          <w:rFonts w:ascii="仿宋" w:eastAsia="仿宋" w:hAnsi="Times New Roman" w:cs="仿宋" w:hint="eastAsia"/>
          <w:sz w:val="32"/>
          <w:szCs w:val="32"/>
        </w:rPr>
        <w:t>经费支出决算情况说明</w:t>
      </w:r>
    </w:p>
    <w:p w14:paraId="4A847A3A" w14:textId="77777777" w:rsidR="00CC41CC" w:rsidRDefault="007E4671">
      <w:pPr>
        <w:autoSpaceDE w:val="0"/>
        <w:autoSpaceDN w:val="0"/>
        <w:adjustRightInd w:val="0"/>
        <w:spacing w:line="600" w:lineRule="exact"/>
        <w:rPr>
          <w:rFonts w:ascii="Times New Roman" w:eastAsia="仿宋" w:hAnsi="Times New Roman"/>
          <w:sz w:val="32"/>
          <w:szCs w:val="32"/>
        </w:rPr>
      </w:pPr>
      <w:r>
        <w:rPr>
          <w:rFonts w:ascii="仿宋" w:eastAsia="仿宋" w:hAnsi="Times New Roman" w:cs="仿宋" w:hint="eastAsia"/>
          <w:sz w:val="32"/>
          <w:szCs w:val="32"/>
        </w:rPr>
        <w:t>八、政府性基金预算收入支出决算情况说明</w:t>
      </w:r>
    </w:p>
    <w:p w14:paraId="5751E36D" w14:textId="77777777" w:rsidR="00CC41CC" w:rsidRDefault="007E4671">
      <w:pPr>
        <w:autoSpaceDE w:val="0"/>
        <w:autoSpaceDN w:val="0"/>
        <w:adjustRightInd w:val="0"/>
        <w:spacing w:line="600" w:lineRule="exact"/>
        <w:rPr>
          <w:rFonts w:ascii="Times New Roman" w:eastAsia="仿宋" w:hAnsi="Times New Roman"/>
          <w:sz w:val="32"/>
          <w:szCs w:val="32"/>
        </w:rPr>
      </w:pPr>
      <w:r>
        <w:rPr>
          <w:rFonts w:ascii="仿宋" w:eastAsia="仿宋" w:hAnsi="Times New Roman" w:cs="仿宋" w:hint="eastAsia"/>
          <w:sz w:val="32"/>
          <w:szCs w:val="32"/>
        </w:rPr>
        <w:t>九、其他重要事项的情况说明</w:t>
      </w:r>
    </w:p>
    <w:p w14:paraId="7B8EBD10" w14:textId="77777777" w:rsidR="00CC41CC" w:rsidRDefault="007E4671">
      <w:pPr>
        <w:autoSpaceDE w:val="0"/>
        <w:autoSpaceDN w:val="0"/>
        <w:adjustRightInd w:val="0"/>
        <w:spacing w:line="600" w:lineRule="exact"/>
        <w:rPr>
          <w:rFonts w:ascii="Times New Roman" w:eastAsia="仿宋" w:hAnsi="Times New Roman"/>
          <w:sz w:val="32"/>
          <w:szCs w:val="32"/>
        </w:rPr>
      </w:pPr>
      <w:r>
        <w:rPr>
          <w:rFonts w:ascii="仿宋" w:eastAsia="仿宋" w:hAnsi="Times New Roman" w:cs="仿宋" w:hint="eastAsia"/>
          <w:sz w:val="32"/>
          <w:szCs w:val="32"/>
        </w:rPr>
        <w:t>（一）机关运行经费支出情况</w:t>
      </w:r>
    </w:p>
    <w:p w14:paraId="2DF8014E" w14:textId="77777777" w:rsidR="00CC41CC" w:rsidRDefault="007E4671">
      <w:pPr>
        <w:autoSpaceDE w:val="0"/>
        <w:autoSpaceDN w:val="0"/>
        <w:adjustRightInd w:val="0"/>
        <w:spacing w:line="600" w:lineRule="exact"/>
        <w:rPr>
          <w:rFonts w:ascii="Times New Roman" w:eastAsia="仿宋" w:hAnsi="Times New Roman"/>
          <w:sz w:val="32"/>
          <w:szCs w:val="32"/>
        </w:rPr>
      </w:pPr>
      <w:r>
        <w:rPr>
          <w:rFonts w:ascii="仿宋" w:eastAsia="仿宋" w:hAnsi="Times New Roman" w:cs="仿宋" w:hint="eastAsia"/>
          <w:sz w:val="32"/>
          <w:szCs w:val="32"/>
        </w:rPr>
        <w:t>（二）政府采购情况</w:t>
      </w:r>
    </w:p>
    <w:p w14:paraId="7D28A6E5" w14:textId="77777777" w:rsidR="007E4671" w:rsidRPr="007E4671" w:rsidRDefault="007E4671" w:rsidP="007E4671">
      <w:pPr>
        <w:autoSpaceDE w:val="0"/>
        <w:autoSpaceDN w:val="0"/>
        <w:adjustRightInd w:val="0"/>
        <w:spacing w:line="600" w:lineRule="exact"/>
        <w:rPr>
          <w:rFonts w:ascii="仿宋" w:eastAsia="仿宋" w:hAnsi="Times New Roman" w:cs="仿宋"/>
          <w:sz w:val="32"/>
          <w:szCs w:val="32"/>
        </w:rPr>
      </w:pPr>
      <w:r>
        <w:rPr>
          <w:rFonts w:ascii="仿宋" w:eastAsia="仿宋" w:hAnsi="Times New Roman" w:cs="仿宋" w:hint="eastAsia"/>
          <w:sz w:val="32"/>
          <w:szCs w:val="32"/>
        </w:rPr>
        <w:t>（三）国有资产占用情况说明</w:t>
      </w:r>
    </w:p>
    <w:p w14:paraId="1E56D5CB" w14:textId="1B979C2D" w:rsidR="00CC41CC" w:rsidRDefault="007E4671" w:rsidP="007E4671">
      <w:pPr>
        <w:autoSpaceDE w:val="0"/>
        <w:autoSpaceDN w:val="0"/>
        <w:adjustRightInd w:val="0"/>
        <w:spacing w:line="600" w:lineRule="exact"/>
        <w:rPr>
          <w:rFonts w:ascii="Times New Roman" w:eastAsia="仿宋" w:hAnsi="Times New Roman"/>
          <w:sz w:val="32"/>
          <w:szCs w:val="32"/>
        </w:rPr>
      </w:pPr>
      <w:r w:rsidRPr="007E4671">
        <w:rPr>
          <w:rFonts w:ascii="仿宋" w:eastAsia="仿宋" w:hAnsi="Times New Roman" w:cs="仿宋" w:hint="eastAsia"/>
          <w:sz w:val="32"/>
          <w:szCs w:val="32"/>
        </w:rPr>
        <w:t>十、预算绩效的情况说明</w:t>
      </w:r>
    </w:p>
    <w:p w14:paraId="04549907" w14:textId="77777777" w:rsidR="00CC41CC" w:rsidRDefault="007E4671">
      <w:pPr>
        <w:autoSpaceDE w:val="0"/>
        <w:autoSpaceDN w:val="0"/>
        <w:adjustRightInd w:val="0"/>
        <w:spacing w:line="600" w:lineRule="exact"/>
        <w:rPr>
          <w:rFonts w:ascii="Times New Roman" w:eastAsia="仿宋" w:hAnsi="Times New Roman"/>
          <w:b/>
          <w:bCs/>
          <w:kern w:val="0"/>
          <w:sz w:val="32"/>
          <w:szCs w:val="32"/>
        </w:rPr>
      </w:pPr>
      <w:r>
        <w:rPr>
          <w:rFonts w:ascii="仿宋" w:eastAsia="仿宋" w:hAnsi="Times New Roman" w:cs="仿宋" w:hint="eastAsia"/>
          <w:b/>
          <w:bCs/>
          <w:kern w:val="0"/>
          <w:sz w:val="32"/>
          <w:szCs w:val="32"/>
        </w:rPr>
        <w:t>第三部分</w:t>
      </w:r>
      <w:r>
        <w:rPr>
          <w:rFonts w:ascii="仿宋" w:eastAsia="仿宋" w:hAnsi="Times New Roman" w:cs="仿宋"/>
          <w:b/>
          <w:bCs/>
          <w:kern w:val="0"/>
          <w:sz w:val="32"/>
          <w:szCs w:val="32"/>
        </w:rPr>
        <w:t xml:space="preserve"> </w:t>
      </w:r>
      <w:r>
        <w:rPr>
          <w:rFonts w:ascii="仿宋" w:eastAsia="仿宋" w:hAnsi="Times New Roman" w:cs="仿宋" w:hint="eastAsia"/>
          <w:b/>
          <w:bCs/>
          <w:kern w:val="0"/>
          <w:sz w:val="32"/>
          <w:szCs w:val="32"/>
        </w:rPr>
        <w:t>专业名词解释</w:t>
      </w:r>
    </w:p>
    <w:p w14:paraId="3C7F5193" w14:textId="77777777" w:rsidR="00CC41CC" w:rsidRDefault="007E4671">
      <w:pPr>
        <w:autoSpaceDE w:val="0"/>
        <w:autoSpaceDN w:val="0"/>
        <w:adjustRightInd w:val="0"/>
        <w:spacing w:line="600" w:lineRule="exact"/>
        <w:rPr>
          <w:rFonts w:ascii="Times New Roman" w:eastAsia="仿宋" w:hAnsi="Times New Roman"/>
          <w:b/>
          <w:bCs/>
          <w:kern w:val="0"/>
          <w:sz w:val="32"/>
          <w:szCs w:val="32"/>
        </w:rPr>
      </w:pPr>
      <w:r>
        <w:rPr>
          <w:rFonts w:ascii="仿宋" w:eastAsia="仿宋" w:hAnsi="Times New Roman" w:cs="仿宋" w:hint="eastAsia"/>
          <w:b/>
          <w:bCs/>
          <w:kern w:val="0"/>
          <w:sz w:val="32"/>
          <w:szCs w:val="32"/>
        </w:rPr>
        <w:t>第四部分</w:t>
      </w:r>
      <w:r>
        <w:rPr>
          <w:rFonts w:ascii="仿宋" w:eastAsia="仿宋" w:hAnsi="Times New Roman" w:cs="仿宋"/>
          <w:b/>
          <w:bCs/>
          <w:kern w:val="0"/>
          <w:sz w:val="32"/>
          <w:szCs w:val="32"/>
        </w:rPr>
        <w:t xml:space="preserve"> </w:t>
      </w:r>
      <w:r>
        <w:rPr>
          <w:rFonts w:ascii="仿宋" w:eastAsia="仿宋" w:hAnsi="Times New Roman" w:cs="仿宋" w:hint="eastAsia"/>
          <w:b/>
          <w:bCs/>
          <w:kern w:val="0"/>
          <w:sz w:val="32"/>
          <w:szCs w:val="32"/>
        </w:rPr>
        <w:t>部门决算报表（见附表）</w:t>
      </w:r>
    </w:p>
    <w:p w14:paraId="7B69386F" w14:textId="77777777" w:rsidR="00CC41CC" w:rsidRDefault="007E4671">
      <w:pPr>
        <w:autoSpaceDE w:val="0"/>
        <w:autoSpaceDN w:val="0"/>
        <w:adjustRightInd w:val="0"/>
        <w:spacing w:line="600" w:lineRule="exact"/>
        <w:rPr>
          <w:rFonts w:ascii="Times New Roman" w:eastAsia="仿宋" w:hAnsi="Times New Roman"/>
          <w:sz w:val="32"/>
          <w:szCs w:val="32"/>
        </w:rPr>
      </w:pPr>
      <w:r>
        <w:rPr>
          <w:rFonts w:ascii="仿宋" w:eastAsia="仿宋" w:hAnsi="Times New Roman" w:cs="仿宋" w:hint="eastAsia"/>
          <w:sz w:val="32"/>
          <w:szCs w:val="32"/>
        </w:rPr>
        <w:lastRenderedPageBreak/>
        <w:t>一、《收入支出决算总表》</w:t>
      </w:r>
    </w:p>
    <w:p w14:paraId="0EA6F7D5" w14:textId="77777777" w:rsidR="00CC41CC" w:rsidRDefault="007E4671">
      <w:pPr>
        <w:autoSpaceDE w:val="0"/>
        <w:autoSpaceDN w:val="0"/>
        <w:adjustRightInd w:val="0"/>
        <w:spacing w:line="600" w:lineRule="exact"/>
        <w:rPr>
          <w:rFonts w:ascii="Times New Roman" w:eastAsia="仿宋" w:hAnsi="Times New Roman"/>
          <w:sz w:val="32"/>
          <w:szCs w:val="32"/>
        </w:rPr>
      </w:pPr>
      <w:r>
        <w:rPr>
          <w:rFonts w:ascii="仿宋" w:eastAsia="仿宋" w:hAnsi="Times New Roman" w:cs="仿宋" w:hint="eastAsia"/>
          <w:sz w:val="32"/>
          <w:szCs w:val="32"/>
        </w:rPr>
        <w:t>二、《收入决算表》</w:t>
      </w:r>
    </w:p>
    <w:p w14:paraId="367E6372" w14:textId="77777777" w:rsidR="00CC41CC" w:rsidRDefault="007E4671">
      <w:pPr>
        <w:autoSpaceDE w:val="0"/>
        <w:autoSpaceDN w:val="0"/>
        <w:adjustRightInd w:val="0"/>
        <w:spacing w:line="600" w:lineRule="exact"/>
        <w:rPr>
          <w:rFonts w:ascii="Times New Roman" w:eastAsia="仿宋" w:hAnsi="Times New Roman"/>
          <w:sz w:val="32"/>
          <w:szCs w:val="32"/>
        </w:rPr>
      </w:pPr>
      <w:r>
        <w:rPr>
          <w:rFonts w:ascii="仿宋" w:eastAsia="仿宋" w:hAnsi="Times New Roman" w:cs="仿宋" w:hint="eastAsia"/>
          <w:sz w:val="32"/>
          <w:szCs w:val="32"/>
        </w:rPr>
        <w:t>三、《支出决算表》</w:t>
      </w:r>
    </w:p>
    <w:p w14:paraId="29B9E7AE" w14:textId="77777777" w:rsidR="00CC41CC" w:rsidRDefault="007E4671">
      <w:pPr>
        <w:autoSpaceDE w:val="0"/>
        <w:autoSpaceDN w:val="0"/>
        <w:adjustRightInd w:val="0"/>
        <w:spacing w:line="600" w:lineRule="exact"/>
        <w:rPr>
          <w:rFonts w:ascii="Times New Roman" w:eastAsia="仿宋" w:hAnsi="Times New Roman"/>
          <w:sz w:val="32"/>
          <w:szCs w:val="32"/>
        </w:rPr>
      </w:pPr>
      <w:r>
        <w:rPr>
          <w:rFonts w:ascii="仿宋" w:eastAsia="仿宋" w:hAnsi="Times New Roman" w:cs="仿宋" w:hint="eastAsia"/>
          <w:sz w:val="32"/>
          <w:szCs w:val="32"/>
        </w:rPr>
        <w:t>四、《财政拨款收入支出决算总表》</w:t>
      </w:r>
    </w:p>
    <w:p w14:paraId="5BF9BAD4" w14:textId="77777777" w:rsidR="00CC41CC" w:rsidRDefault="007E4671">
      <w:pPr>
        <w:autoSpaceDE w:val="0"/>
        <w:autoSpaceDN w:val="0"/>
        <w:adjustRightInd w:val="0"/>
        <w:spacing w:line="600" w:lineRule="exact"/>
        <w:rPr>
          <w:rFonts w:ascii="Times New Roman" w:eastAsia="仿宋" w:hAnsi="Times New Roman"/>
          <w:sz w:val="32"/>
          <w:szCs w:val="32"/>
        </w:rPr>
      </w:pPr>
      <w:r>
        <w:rPr>
          <w:rFonts w:ascii="仿宋" w:eastAsia="仿宋" w:hAnsi="Times New Roman" w:cs="仿宋" w:hint="eastAsia"/>
          <w:sz w:val="32"/>
          <w:szCs w:val="32"/>
        </w:rPr>
        <w:t>五、《一般公共预算财政拨款支出决算表》</w:t>
      </w:r>
    </w:p>
    <w:p w14:paraId="16812ED6" w14:textId="77777777" w:rsidR="00CC41CC" w:rsidRDefault="007E4671">
      <w:pPr>
        <w:autoSpaceDE w:val="0"/>
        <w:autoSpaceDN w:val="0"/>
        <w:adjustRightInd w:val="0"/>
        <w:spacing w:line="600" w:lineRule="exact"/>
        <w:rPr>
          <w:rFonts w:ascii="Times New Roman" w:eastAsia="仿宋" w:hAnsi="Times New Roman"/>
          <w:sz w:val="32"/>
          <w:szCs w:val="32"/>
        </w:rPr>
      </w:pPr>
      <w:r>
        <w:rPr>
          <w:rFonts w:ascii="仿宋" w:eastAsia="仿宋" w:hAnsi="Times New Roman" w:cs="仿宋" w:hint="eastAsia"/>
          <w:sz w:val="32"/>
          <w:szCs w:val="32"/>
        </w:rPr>
        <w:t>六、《一般公共预算财政拨款基本支出决算表》</w:t>
      </w:r>
    </w:p>
    <w:p w14:paraId="74EE76B8" w14:textId="77777777" w:rsidR="00CC41CC" w:rsidRDefault="007E4671">
      <w:pPr>
        <w:autoSpaceDE w:val="0"/>
        <w:autoSpaceDN w:val="0"/>
        <w:adjustRightInd w:val="0"/>
        <w:spacing w:line="600" w:lineRule="exact"/>
        <w:rPr>
          <w:rFonts w:ascii="Times New Roman" w:eastAsia="仿宋" w:hAnsi="Times New Roman"/>
          <w:sz w:val="32"/>
          <w:szCs w:val="32"/>
        </w:rPr>
      </w:pPr>
      <w:r>
        <w:rPr>
          <w:rFonts w:ascii="仿宋" w:eastAsia="仿宋" w:hAnsi="Times New Roman" w:cs="仿宋" w:hint="eastAsia"/>
          <w:sz w:val="32"/>
          <w:szCs w:val="32"/>
        </w:rPr>
        <w:t>七、《一般公共预算财政拨款</w:t>
      </w:r>
      <w:r>
        <w:rPr>
          <w:rFonts w:ascii="Times New Roman" w:eastAsia="仿宋" w:hAnsi="Times New Roman"/>
          <w:sz w:val="32"/>
          <w:szCs w:val="32"/>
        </w:rPr>
        <w:t>“</w:t>
      </w:r>
      <w:r>
        <w:rPr>
          <w:rFonts w:ascii="仿宋" w:eastAsia="仿宋" w:hAnsi="Times New Roman" w:cs="仿宋" w:hint="eastAsia"/>
          <w:sz w:val="32"/>
          <w:szCs w:val="32"/>
        </w:rPr>
        <w:t>三公</w:t>
      </w:r>
      <w:r>
        <w:rPr>
          <w:rFonts w:ascii="Times New Roman" w:eastAsia="仿宋" w:hAnsi="Times New Roman"/>
          <w:sz w:val="32"/>
          <w:szCs w:val="32"/>
        </w:rPr>
        <w:t>”</w:t>
      </w:r>
      <w:r>
        <w:rPr>
          <w:rFonts w:ascii="仿宋" w:eastAsia="仿宋" w:hAnsi="Times New Roman" w:cs="仿宋" w:hint="eastAsia"/>
          <w:sz w:val="32"/>
          <w:szCs w:val="32"/>
        </w:rPr>
        <w:t>经费支出决算表》</w:t>
      </w:r>
    </w:p>
    <w:p w14:paraId="7B4D6CC6" w14:textId="77777777" w:rsidR="00CC41CC" w:rsidRDefault="007E4671">
      <w:pPr>
        <w:autoSpaceDE w:val="0"/>
        <w:autoSpaceDN w:val="0"/>
        <w:adjustRightInd w:val="0"/>
        <w:spacing w:line="600" w:lineRule="exact"/>
        <w:rPr>
          <w:rFonts w:ascii="Times New Roman" w:eastAsia="仿宋" w:hAnsi="Times New Roman"/>
          <w:sz w:val="32"/>
          <w:szCs w:val="32"/>
        </w:rPr>
      </w:pPr>
      <w:r>
        <w:rPr>
          <w:rFonts w:ascii="仿宋" w:eastAsia="仿宋" w:hAnsi="Times New Roman" w:cs="仿宋" w:hint="eastAsia"/>
          <w:sz w:val="32"/>
          <w:szCs w:val="32"/>
        </w:rPr>
        <w:t>八、《政府性基金预算财政拨款收入支出决算表》</w:t>
      </w:r>
    </w:p>
    <w:p w14:paraId="6452D28D" w14:textId="77777777" w:rsidR="00CC41CC" w:rsidRDefault="00CC41CC">
      <w:pPr>
        <w:autoSpaceDE w:val="0"/>
        <w:autoSpaceDN w:val="0"/>
        <w:adjustRightInd w:val="0"/>
        <w:spacing w:line="600" w:lineRule="exact"/>
        <w:ind w:firstLine="640"/>
        <w:rPr>
          <w:rFonts w:ascii="Times New Roman" w:eastAsia="仿宋" w:hAnsi="Times New Roman"/>
          <w:sz w:val="32"/>
          <w:szCs w:val="32"/>
        </w:rPr>
      </w:pPr>
    </w:p>
    <w:p w14:paraId="58645758" w14:textId="77777777" w:rsidR="00CC41CC" w:rsidRDefault="00CC41CC">
      <w:pPr>
        <w:autoSpaceDE w:val="0"/>
        <w:autoSpaceDN w:val="0"/>
        <w:adjustRightInd w:val="0"/>
        <w:spacing w:line="600" w:lineRule="exact"/>
        <w:ind w:firstLine="640"/>
        <w:rPr>
          <w:rFonts w:ascii="Times New Roman" w:eastAsia="仿宋" w:hAnsi="Times New Roman"/>
          <w:sz w:val="32"/>
          <w:szCs w:val="32"/>
        </w:rPr>
      </w:pPr>
    </w:p>
    <w:p w14:paraId="1C77A8EE" w14:textId="77777777" w:rsidR="00CC41CC" w:rsidRDefault="00CC41CC">
      <w:pPr>
        <w:autoSpaceDE w:val="0"/>
        <w:autoSpaceDN w:val="0"/>
        <w:adjustRightInd w:val="0"/>
        <w:spacing w:line="600" w:lineRule="exact"/>
        <w:ind w:firstLine="640"/>
        <w:rPr>
          <w:rFonts w:ascii="Times New Roman" w:eastAsia="仿宋" w:hAnsi="Times New Roman"/>
          <w:sz w:val="32"/>
          <w:szCs w:val="32"/>
        </w:rPr>
      </w:pPr>
    </w:p>
    <w:p w14:paraId="359883C2" w14:textId="77777777" w:rsidR="00CC41CC" w:rsidRDefault="00CC41CC">
      <w:pPr>
        <w:autoSpaceDE w:val="0"/>
        <w:autoSpaceDN w:val="0"/>
        <w:adjustRightInd w:val="0"/>
        <w:spacing w:line="600" w:lineRule="exact"/>
        <w:ind w:firstLine="640"/>
        <w:rPr>
          <w:rFonts w:ascii="Times New Roman" w:eastAsia="仿宋" w:hAnsi="Times New Roman"/>
          <w:sz w:val="32"/>
          <w:szCs w:val="32"/>
        </w:rPr>
      </w:pPr>
    </w:p>
    <w:p w14:paraId="37038663" w14:textId="77777777" w:rsidR="00CC41CC" w:rsidRDefault="00CC41CC">
      <w:pPr>
        <w:autoSpaceDE w:val="0"/>
        <w:autoSpaceDN w:val="0"/>
        <w:adjustRightInd w:val="0"/>
        <w:spacing w:line="600" w:lineRule="exact"/>
        <w:ind w:firstLine="640"/>
        <w:rPr>
          <w:rFonts w:ascii="Times New Roman" w:eastAsia="仿宋" w:hAnsi="Times New Roman"/>
          <w:sz w:val="32"/>
          <w:szCs w:val="32"/>
        </w:rPr>
      </w:pPr>
    </w:p>
    <w:p w14:paraId="1D4766CC" w14:textId="77777777" w:rsidR="00CC41CC" w:rsidRDefault="00CC41CC">
      <w:pPr>
        <w:autoSpaceDE w:val="0"/>
        <w:autoSpaceDN w:val="0"/>
        <w:adjustRightInd w:val="0"/>
        <w:spacing w:line="600" w:lineRule="exact"/>
        <w:ind w:firstLine="640"/>
        <w:rPr>
          <w:rFonts w:ascii="Times New Roman" w:eastAsia="仿宋" w:hAnsi="Times New Roman"/>
          <w:sz w:val="32"/>
          <w:szCs w:val="32"/>
        </w:rPr>
      </w:pPr>
    </w:p>
    <w:p w14:paraId="573F69FD" w14:textId="77777777" w:rsidR="00CC41CC" w:rsidRDefault="00CC41CC">
      <w:pPr>
        <w:autoSpaceDE w:val="0"/>
        <w:autoSpaceDN w:val="0"/>
        <w:adjustRightInd w:val="0"/>
        <w:spacing w:line="600" w:lineRule="exact"/>
        <w:ind w:firstLine="640"/>
        <w:rPr>
          <w:rFonts w:ascii="Times New Roman" w:eastAsia="仿宋" w:hAnsi="Times New Roman"/>
          <w:sz w:val="32"/>
          <w:szCs w:val="32"/>
        </w:rPr>
      </w:pPr>
    </w:p>
    <w:p w14:paraId="36D1EC7F" w14:textId="77777777" w:rsidR="00CC41CC" w:rsidRDefault="00CC41CC">
      <w:pPr>
        <w:autoSpaceDE w:val="0"/>
        <w:autoSpaceDN w:val="0"/>
        <w:adjustRightInd w:val="0"/>
        <w:spacing w:line="600" w:lineRule="exact"/>
        <w:ind w:firstLine="640"/>
        <w:rPr>
          <w:rFonts w:ascii="Times New Roman" w:eastAsia="仿宋" w:hAnsi="Times New Roman"/>
          <w:sz w:val="32"/>
          <w:szCs w:val="32"/>
        </w:rPr>
      </w:pPr>
    </w:p>
    <w:p w14:paraId="2E6A98F5" w14:textId="77777777" w:rsidR="00CC41CC" w:rsidRDefault="00CC41CC">
      <w:pPr>
        <w:autoSpaceDE w:val="0"/>
        <w:autoSpaceDN w:val="0"/>
        <w:adjustRightInd w:val="0"/>
        <w:spacing w:line="600" w:lineRule="exact"/>
        <w:ind w:firstLine="640"/>
        <w:rPr>
          <w:rFonts w:ascii="Times New Roman" w:eastAsia="仿宋" w:hAnsi="Times New Roman"/>
          <w:sz w:val="32"/>
          <w:szCs w:val="32"/>
        </w:rPr>
      </w:pPr>
    </w:p>
    <w:p w14:paraId="4A7ABA28" w14:textId="77777777" w:rsidR="00CC41CC" w:rsidRDefault="00CC41CC">
      <w:pPr>
        <w:autoSpaceDE w:val="0"/>
        <w:autoSpaceDN w:val="0"/>
        <w:adjustRightInd w:val="0"/>
        <w:spacing w:line="600" w:lineRule="exact"/>
        <w:ind w:firstLine="640"/>
        <w:rPr>
          <w:rFonts w:ascii="Times New Roman" w:eastAsia="仿宋" w:hAnsi="Times New Roman"/>
          <w:sz w:val="32"/>
          <w:szCs w:val="32"/>
        </w:rPr>
      </w:pPr>
    </w:p>
    <w:p w14:paraId="6144717D" w14:textId="77777777" w:rsidR="00CC41CC" w:rsidRDefault="00CC41CC">
      <w:pPr>
        <w:autoSpaceDE w:val="0"/>
        <w:autoSpaceDN w:val="0"/>
        <w:adjustRightInd w:val="0"/>
        <w:spacing w:line="600" w:lineRule="exact"/>
        <w:ind w:firstLine="640"/>
        <w:rPr>
          <w:rFonts w:ascii="Times New Roman" w:eastAsia="仿宋" w:hAnsi="Times New Roman"/>
          <w:sz w:val="32"/>
          <w:szCs w:val="32"/>
        </w:rPr>
      </w:pPr>
    </w:p>
    <w:p w14:paraId="19C2A3E6" w14:textId="77777777" w:rsidR="00CC41CC" w:rsidRDefault="00CC41CC">
      <w:pPr>
        <w:autoSpaceDE w:val="0"/>
        <w:autoSpaceDN w:val="0"/>
        <w:adjustRightInd w:val="0"/>
        <w:spacing w:line="600" w:lineRule="exact"/>
        <w:ind w:firstLine="640"/>
        <w:rPr>
          <w:rFonts w:ascii="Times New Roman" w:eastAsia="仿宋" w:hAnsi="Times New Roman"/>
          <w:sz w:val="32"/>
          <w:szCs w:val="32"/>
        </w:rPr>
      </w:pPr>
    </w:p>
    <w:p w14:paraId="5B168013" w14:textId="77777777" w:rsidR="00CC41CC" w:rsidRDefault="00CC41CC">
      <w:pPr>
        <w:autoSpaceDE w:val="0"/>
        <w:autoSpaceDN w:val="0"/>
        <w:adjustRightInd w:val="0"/>
        <w:spacing w:line="600" w:lineRule="exact"/>
        <w:ind w:firstLine="640"/>
        <w:rPr>
          <w:rFonts w:ascii="Times New Roman" w:eastAsia="仿宋" w:hAnsi="Times New Roman"/>
          <w:sz w:val="32"/>
          <w:szCs w:val="32"/>
        </w:rPr>
      </w:pPr>
    </w:p>
    <w:p w14:paraId="690B4B4F" w14:textId="77777777" w:rsidR="00CC41CC" w:rsidRDefault="007E4671">
      <w:pPr>
        <w:shd w:val="clear" w:color="auto" w:fill="FFFFFF"/>
        <w:autoSpaceDE w:val="0"/>
        <w:autoSpaceDN w:val="0"/>
        <w:adjustRightInd w:val="0"/>
        <w:spacing w:before="100" w:after="240" w:line="600" w:lineRule="exact"/>
        <w:jc w:val="center"/>
        <w:rPr>
          <w:rFonts w:ascii="Times New Roman" w:eastAsia="仿宋" w:hAnsi="Times New Roman"/>
          <w:b/>
          <w:bCs/>
          <w:kern w:val="0"/>
          <w:sz w:val="32"/>
          <w:szCs w:val="32"/>
        </w:rPr>
      </w:pPr>
      <w:r>
        <w:rPr>
          <w:rFonts w:ascii="仿宋" w:eastAsia="仿宋" w:hAnsi="Times New Roman" w:cs="仿宋" w:hint="eastAsia"/>
          <w:b/>
          <w:bCs/>
          <w:sz w:val="32"/>
          <w:szCs w:val="32"/>
        </w:rPr>
        <w:lastRenderedPageBreak/>
        <w:t>第一部分</w:t>
      </w:r>
      <w:r>
        <w:rPr>
          <w:rFonts w:ascii="仿宋" w:eastAsia="仿宋" w:hAnsi="Times New Roman" w:cs="仿宋"/>
          <w:b/>
          <w:bCs/>
          <w:sz w:val="32"/>
          <w:szCs w:val="32"/>
        </w:rPr>
        <w:t xml:space="preserve"> </w:t>
      </w:r>
      <w:r>
        <w:rPr>
          <w:rFonts w:ascii="仿宋" w:eastAsia="仿宋" w:hAnsi="Times New Roman" w:cs="仿宋" w:hint="eastAsia"/>
          <w:b/>
          <w:bCs/>
          <w:sz w:val="32"/>
          <w:szCs w:val="32"/>
        </w:rPr>
        <w:t>部门单位概况</w:t>
      </w:r>
    </w:p>
    <w:p w14:paraId="71550710" w14:textId="77777777" w:rsidR="00CC41CC" w:rsidRDefault="007E4671">
      <w:pPr>
        <w:shd w:val="clear" w:color="auto" w:fill="FFFFFF"/>
        <w:autoSpaceDE w:val="0"/>
        <w:autoSpaceDN w:val="0"/>
        <w:adjustRightInd w:val="0"/>
        <w:spacing w:before="100" w:after="240" w:line="600" w:lineRule="exact"/>
        <w:ind w:firstLine="643"/>
        <w:rPr>
          <w:rFonts w:ascii="仿宋" w:eastAsia="仿宋" w:hAnsi="Times New Roman" w:cs="仿宋"/>
          <w:b/>
          <w:bCs/>
          <w:kern w:val="0"/>
          <w:sz w:val="32"/>
          <w:szCs w:val="32"/>
        </w:rPr>
      </w:pPr>
      <w:r>
        <w:rPr>
          <w:rFonts w:ascii="仿宋" w:eastAsia="仿宋" w:hAnsi="Times New Roman" w:cs="仿宋" w:hint="eastAsia"/>
          <w:b/>
          <w:bCs/>
          <w:kern w:val="0"/>
          <w:sz w:val="32"/>
          <w:szCs w:val="32"/>
        </w:rPr>
        <w:t>一、主要职能</w:t>
      </w:r>
    </w:p>
    <w:p w14:paraId="65FCEA32" w14:textId="77777777" w:rsidR="00CC41CC" w:rsidRDefault="007E4671">
      <w:pPr>
        <w:shd w:val="clear" w:color="auto" w:fill="FFFFFF"/>
        <w:autoSpaceDE w:val="0"/>
        <w:autoSpaceDN w:val="0"/>
        <w:adjustRightInd w:val="0"/>
        <w:spacing w:before="100" w:line="600" w:lineRule="exact"/>
        <w:ind w:firstLine="640"/>
        <w:rPr>
          <w:rFonts w:ascii="仿宋" w:eastAsia="仿宋" w:hAnsi="Times New Roman" w:cs="仿宋"/>
          <w:kern w:val="0"/>
          <w:sz w:val="32"/>
          <w:szCs w:val="32"/>
        </w:rPr>
      </w:pPr>
      <w:r>
        <w:rPr>
          <w:rFonts w:ascii="仿宋" w:eastAsia="仿宋" w:hAnsi="Times New Roman" w:cs="仿宋"/>
          <w:kern w:val="0"/>
          <w:sz w:val="32"/>
          <w:szCs w:val="32"/>
        </w:rPr>
        <w:t>1.</w:t>
      </w:r>
      <w:r>
        <w:rPr>
          <w:rFonts w:ascii="仿宋" w:eastAsia="仿宋" w:hAnsi="Times New Roman" w:cs="仿宋" w:hint="eastAsia"/>
          <w:kern w:val="0"/>
          <w:sz w:val="32"/>
          <w:szCs w:val="32"/>
        </w:rPr>
        <w:t>根据中央、自治区、州党委、县委对干部队伍建设的要求，有计划地轮训、培训科级干部、中青年党员干部、村级干部、党外干部以及党员中级知识分子、理论宣传骨干等。</w:t>
      </w:r>
    </w:p>
    <w:p w14:paraId="32B163E5" w14:textId="77777777" w:rsidR="00CC41CC" w:rsidRDefault="007E4671">
      <w:pPr>
        <w:shd w:val="clear" w:color="auto" w:fill="FFFFFF"/>
        <w:autoSpaceDE w:val="0"/>
        <w:autoSpaceDN w:val="0"/>
        <w:adjustRightInd w:val="0"/>
        <w:spacing w:before="100" w:line="600" w:lineRule="exact"/>
        <w:ind w:firstLine="640"/>
        <w:rPr>
          <w:rFonts w:ascii="仿宋" w:eastAsia="仿宋" w:hAnsi="Times New Roman" w:cs="仿宋"/>
          <w:kern w:val="0"/>
          <w:sz w:val="32"/>
          <w:szCs w:val="32"/>
        </w:rPr>
      </w:pPr>
      <w:r>
        <w:rPr>
          <w:rFonts w:ascii="仿宋" w:eastAsia="仿宋" w:hAnsi="Times New Roman" w:cs="仿宋"/>
          <w:kern w:val="0"/>
          <w:sz w:val="32"/>
          <w:szCs w:val="32"/>
        </w:rPr>
        <w:t>2.</w:t>
      </w:r>
      <w:r>
        <w:rPr>
          <w:rFonts w:ascii="仿宋" w:eastAsia="仿宋" w:hAnsi="Times New Roman" w:cs="仿宋" w:hint="eastAsia"/>
          <w:kern w:val="0"/>
          <w:sz w:val="32"/>
          <w:szCs w:val="32"/>
        </w:rPr>
        <w:t>运用马列主义、毛泽东思想、邓小平理论，紧密结合国际国内形势的发展变化，深入研究和准确把握中国特色社会主</w:t>
      </w:r>
      <w:proofErr w:type="gramStart"/>
      <w:r>
        <w:rPr>
          <w:rFonts w:ascii="仿宋" w:eastAsia="仿宋" w:hAnsi="Times New Roman" w:cs="仿宋" w:hint="eastAsia"/>
          <w:kern w:val="0"/>
          <w:sz w:val="32"/>
          <w:szCs w:val="32"/>
        </w:rPr>
        <w:t>义重大</w:t>
      </w:r>
      <w:proofErr w:type="gramEnd"/>
      <w:r>
        <w:rPr>
          <w:rFonts w:ascii="仿宋" w:eastAsia="仿宋" w:hAnsi="Times New Roman" w:cs="仿宋" w:hint="eastAsia"/>
          <w:kern w:val="0"/>
          <w:sz w:val="32"/>
          <w:szCs w:val="32"/>
        </w:rPr>
        <w:t>问题，围绕县委、县政府的中心任务，对重大理论和现实问题开展专题研究，提高教学质量为社会实践服务，为党和政府的决策服务。</w:t>
      </w:r>
    </w:p>
    <w:p w14:paraId="5A5218F6" w14:textId="77777777" w:rsidR="00CC41CC" w:rsidRDefault="007E4671">
      <w:pPr>
        <w:shd w:val="clear" w:color="auto" w:fill="FFFFFF"/>
        <w:autoSpaceDE w:val="0"/>
        <w:autoSpaceDN w:val="0"/>
        <w:adjustRightInd w:val="0"/>
        <w:spacing w:before="100" w:line="600" w:lineRule="exact"/>
        <w:ind w:firstLine="640"/>
        <w:rPr>
          <w:rFonts w:ascii="仿宋" w:eastAsia="仿宋" w:hAnsi="Times New Roman" w:cs="仿宋"/>
          <w:kern w:val="0"/>
          <w:sz w:val="32"/>
          <w:szCs w:val="32"/>
        </w:rPr>
      </w:pPr>
      <w:r>
        <w:rPr>
          <w:rFonts w:ascii="仿宋" w:eastAsia="仿宋" w:hAnsi="Times New Roman" w:cs="仿宋"/>
          <w:kern w:val="0"/>
          <w:sz w:val="32"/>
          <w:szCs w:val="32"/>
        </w:rPr>
        <w:t>3.</w:t>
      </w:r>
      <w:r>
        <w:rPr>
          <w:rFonts w:ascii="仿宋" w:eastAsia="仿宋" w:hAnsi="Times New Roman" w:cs="仿宋" w:hint="eastAsia"/>
          <w:kern w:val="0"/>
          <w:sz w:val="32"/>
          <w:szCs w:val="32"/>
        </w:rPr>
        <w:t>协同组织人事部门做好学员在校学习期间表现的考核工作，并根据干部的政治理论素质和工作能力提出使用建议。</w:t>
      </w:r>
    </w:p>
    <w:p w14:paraId="1A948E3B" w14:textId="77777777" w:rsidR="00CC41CC" w:rsidRDefault="007E4671">
      <w:pPr>
        <w:shd w:val="clear" w:color="auto" w:fill="FFFFFF"/>
        <w:autoSpaceDE w:val="0"/>
        <w:autoSpaceDN w:val="0"/>
        <w:adjustRightInd w:val="0"/>
        <w:spacing w:before="100" w:line="600" w:lineRule="exact"/>
        <w:ind w:firstLine="640"/>
        <w:rPr>
          <w:rFonts w:ascii="仿宋" w:eastAsia="仿宋" w:hAnsi="Times New Roman" w:cs="仿宋"/>
          <w:kern w:val="0"/>
          <w:sz w:val="32"/>
          <w:szCs w:val="32"/>
        </w:rPr>
      </w:pPr>
      <w:r>
        <w:rPr>
          <w:rFonts w:ascii="仿宋" w:eastAsia="仿宋" w:hAnsi="Times New Roman" w:cs="仿宋"/>
          <w:kern w:val="0"/>
          <w:sz w:val="32"/>
          <w:szCs w:val="32"/>
        </w:rPr>
        <w:t>4.</w:t>
      </w:r>
      <w:r>
        <w:rPr>
          <w:rFonts w:ascii="仿宋" w:eastAsia="仿宋" w:hAnsi="Times New Roman" w:cs="仿宋" w:hint="eastAsia"/>
          <w:kern w:val="0"/>
          <w:sz w:val="32"/>
          <w:szCs w:val="32"/>
        </w:rPr>
        <w:t>完成县委和上级党校交办的其他任务。</w:t>
      </w:r>
    </w:p>
    <w:p w14:paraId="50212062" w14:textId="77777777" w:rsidR="00CC41CC" w:rsidRDefault="00CC41CC">
      <w:pPr>
        <w:shd w:val="clear" w:color="auto" w:fill="FFFFFF"/>
        <w:autoSpaceDE w:val="0"/>
        <w:autoSpaceDN w:val="0"/>
        <w:adjustRightInd w:val="0"/>
        <w:spacing w:before="100" w:line="600" w:lineRule="exact"/>
        <w:ind w:firstLine="640"/>
        <w:rPr>
          <w:rFonts w:ascii="仿宋" w:eastAsia="仿宋" w:hAnsi="Times New Roman" w:cs="仿宋"/>
          <w:kern w:val="0"/>
          <w:sz w:val="32"/>
          <w:szCs w:val="32"/>
        </w:rPr>
      </w:pPr>
    </w:p>
    <w:p w14:paraId="21E43D39" w14:textId="77777777" w:rsidR="00CC41CC" w:rsidRDefault="007E4671">
      <w:pPr>
        <w:shd w:val="clear" w:color="auto" w:fill="FFFFFF"/>
        <w:autoSpaceDE w:val="0"/>
        <w:autoSpaceDN w:val="0"/>
        <w:adjustRightInd w:val="0"/>
        <w:spacing w:before="100" w:after="240" w:line="600" w:lineRule="exact"/>
        <w:ind w:firstLine="643"/>
        <w:rPr>
          <w:rFonts w:ascii="Times New Roman" w:eastAsia="仿宋" w:hAnsi="Times New Roman"/>
          <w:kern w:val="0"/>
          <w:sz w:val="32"/>
          <w:szCs w:val="32"/>
        </w:rPr>
      </w:pPr>
      <w:r>
        <w:rPr>
          <w:rFonts w:ascii="仿宋" w:eastAsia="仿宋" w:hAnsi="Times New Roman" w:cs="仿宋" w:hint="eastAsia"/>
          <w:b/>
          <w:bCs/>
          <w:kern w:val="0"/>
          <w:sz w:val="32"/>
          <w:szCs w:val="32"/>
        </w:rPr>
        <w:t>二、机构设置及人员情况</w:t>
      </w:r>
    </w:p>
    <w:p w14:paraId="4C0D8395" w14:textId="77777777" w:rsidR="00CC41CC" w:rsidRDefault="007E4671">
      <w:pPr>
        <w:shd w:val="clear" w:color="auto" w:fill="FFFFFF"/>
        <w:autoSpaceDE w:val="0"/>
        <w:autoSpaceDN w:val="0"/>
        <w:adjustRightInd w:val="0"/>
        <w:spacing w:before="100" w:line="600" w:lineRule="exact"/>
        <w:ind w:firstLine="640"/>
        <w:rPr>
          <w:rFonts w:ascii="Times New Roman" w:eastAsia="仿宋" w:hAnsi="Times New Roman"/>
          <w:kern w:val="0"/>
          <w:sz w:val="32"/>
          <w:szCs w:val="32"/>
        </w:rPr>
      </w:pPr>
      <w:r>
        <w:rPr>
          <w:rFonts w:ascii="仿宋" w:eastAsia="仿宋" w:hAnsi="Times New Roman" w:cs="仿宋" w:hint="eastAsia"/>
          <w:kern w:val="0"/>
          <w:sz w:val="32"/>
          <w:szCs w:val="32"/>
        </w:rPr>
        <w:t>新疆昌吉州中国共产党呼图壁县委员会党校</w:t>
      </w:r>
      <w:r>
        <w:rPr>
          <w:rFonts w:ascii="仿宋" w:eastAsia="仿宋" w:hAnsi="Times New Roman" w:cs="仿宋"/>
          <w:kern w:val="0"/>
          <w:sz w:val="32"/>
          <w:szCs w:val="32"/>
        </w:rPr>
        <w:t>2019</w:t>
      </w:r>
      <w:r>
        <w:rPr>
          <w:rFonts w:ascii="仿宋" w:eastAsia="仿宋" w:hAnsi="Times New Roman" w:cs="仿宋" w:hint="eastAsia"/>
          <w:kern w:val="0"/>
          <w:sz w:val="32"/>
          <w:szCs w:val="32"/>
        </w:rPr>
        <w:t>年度，实有人数</w:t>
      </w:r>
      <w:r>
        <w:rPr>
          <w:rFonts w:ascii="仿宋" w:eastAsia="仿宋" w:hAnsi="Times New Roman" w:cs="仿宋"/>
          <w:kern w:val="0"/>
          <w:sz w:val="32"/>
          <w:szCs w:val="32"/>
        </w:rPr>
        <w:t>15</w:t>
      </w:r>
      <w:r>
        <w:rPr>
          <w:rFonts w:ascii="仿宋" w:eastAsia="仿宋" w:hAnsi="Times New Roman" w:cs="仿宋" w:hint="eastAsia"/>
          <w:kern w:val="0"/>
          <w:sz w:val="32"/>
          <w:szCs w:val="32"/>
        </w:rPr>
        <w:t>人，其中：在职人员</w:t>
      </w:r>
      <w:r>
        <w:rPr>
          <w:rFonts w:ascii="仿宋" w:eastAsia="仿宋" w:hAnsi="Times New Roman" w:cs="仿宋"/>
          <w:kern w:val="0"/>
          <w:sz w:val="32"/>
          <w:szCs w:val="32"/>
        </w:rPr>
        <w:t>15</w:t>
      </w:r>
      <w:r>
        <w:rPr>
          <w:rFonts w:ascii="仿宋" w:eastAsia="仿宋" w:hAnsi="Times New Roman" w:cs="仿宋" w:hint="eastAsia"/>
          <w:kern w:val="0"/>
          <w:sz w:val="32"/>
          <w:szCs w:val="32"/>
        </w:rPr>
        <w:t>人，离休人员</w:t>
      </w:r>
      <w:r>
        <w:rPr>
          <w:rFonts w:ascii="仿宋" w:eastAsia="仿宋" w:hAnsi="Times New Roman" w:cs="仿宋"/>
          <w:kern w:val="0"/>
          <w:sz w:val="32"/>
          <w:szCs w:val="32"/>
        </w:rPr>
        <w:t>0</w:t>
      </w:r>
      <w:r>
        <w:rPr>
          <w:rFonts w:ascii="仿宋" w:eastAsia="仿宋" w:hAnsi="Times New Roman" w:cs="仿宋" w:hint="eastAsia"/>
          <w:kern w:val="0"/>
          <w:sz w:val="32"/>
          <w:szCs w:val="32"/>
        </w:rPr>
        <w:t>人，退休人员</w:t>
      </w:r>
      <w:r>
        <w:rPr>
          <w:rFonts w:ascii="仿宋" w:eastAsia="仿宋" w:hAnsi="Times New Roman" w:cs="仿宋"/>
          <w:kern w:val="0"/>
          <w:sz w:val="32"/>
          <w:szCs w:val="32"/>
        </w:rPr>
        <w:t>0</w:t>
      </w:r>
      <w:r>
        <w:rPr>
          <w:rFonts w:ascii="仿宋" w:eastAsia="仿宋" w:hAnsi="Times New Roman" w:cs="仿宋" w:hint="eastAsia"/>
          <w:kern w:val="0"/>
          <w:sz w:val="32"/>
          <w:szCs w:val="32"/>
        </w:rPr>
        <w:t>人。</w:t>
      </w:r>
    </w:p>
    <w:p w14:paraId="3D7DB6BB" w14:textId="77777777" w:rsidR="00CC41CC" w:rsidRDefault="007E4671">
      <w:pPr>
        <w:shd w:val="clear" w:color="auto" w:fill="FFFFFF"/>
        <w:autoSpaceDE w:val="0"/>
        <w:autoSpaceDN w:val="0"/>
        <w:adjustRightInd w:val="0"/>
        <w:spacing w:before="100" w:line="600" w:lineRule="exact"/>
        <w:ind w:firstLine="640"/>
        <w:rPr>
          <w:rFonts w:ascii="Times New Roman" w:eastAsia="仿宋" w:hAnsi="Times New Roman"/>
          <w:kern w:val="0"/>
          <w:sz w:val="32"/>
          <w:szCs w:val="32"/>
        </w:rPr>
      </w:pPr>
      <w:r>
        <w:rPr>
          <w:rFonts w:ascii="仿宋" w:eastAsia="仿宋" w:hAnsi="Times New Roman" w:cs="仿宋" w:hint="eastAsia"/>
          <w:kern w:val="0"/>
          <w:sz w:val="32"/>
          <w:szCs w:val="32"/>
        </w:rPr>
        <w:t>从部门决算单位构成看，新疆昌吉州中国共产党呼图壁县</w:t>
      </w:r>
      <w:r>
        <w:rPr>
          <w:rFonts w:ascii="仿宋" w:eastAsia="仿宋" w:hAnsi="Times New Roman" w:cs="仿宋" w:hint="eastAsia"/>
          <w:kern w:val="0"/>
          <w:sz w:val="32"/>
          <w:szCs w:val="32"/>
        </w:rPr>
        <w:lastRenderedPageBreak/>
        <w:t>委员会党校部门决算包括：新疆昌吉州中国共产党呼图壁县委员会党校决算。</w:t>
      </w:r>
    </w:p>
    <w:p w14:paraId="1AD80857" w14:textId="77777777" w:rsidR="00CC41CC" w:rsidRDefault="00CC41CC">
      <w:pPr>
        <w:shd w:val="clear" w:color="auto" w:fill="FFFFFF"/>
        <w:autoSpaceDE w:val="0"/>
        <w:autoSpaceDN w:val="0"/>
        <w:adjustRightInd w:val="0"/>
        <w:spacing w:before="100" w:line="600" w:lineRule="exact"/>
        <w:rPr>
          <w:rFonts w:ascii="Times New Roman" w:eastAsia="仿宋" w:hAnsi="Times New Roman"/>
          <w:kern w:val="0"/>
          <w:sz w:val="32"/>
          <w:szCs w:val="32"/>
        </w:rPr>
      </w:pPr>
    </w:p>
    <w:p w14:paraId="6CC4B45D" w14:textId="77777777" w:rsidR="00CC41CC" w:rsidRDefault="007E4671">
      <w:pPr>
        <w:shd w:val="clear" w:color="auto" w:fill="FFFFFF"/>
        <w:autoSpaceDE w:val="0"/>
        <w:autoSpaceDN w:val="0"/>
        <w:adjustRightInd w:val="0"/>
        <w:spacing w:before="100" w:after="240" w:line="600" w:lineRule="exact"/>
        <w:jc w:val="center"/>
        <w:rPr>
          <w:rFonts w:ascii="Times New Roman" w:eastAsia="仿宋" w:hAnsi="Times New Roman"/>
          <w:kern w:val="0"/>
          <w:sz w:val="32"/>
          <w:szCs w:val="32"/>
        </w:rPr>
      </w:pPr>
      <w:r>
        <w:rPr>
          <w:rFonts w:ascii="仿宋" w:eastAsia="仿宋" w:hAnsi="Times New Roman" w:cs="仿宋" w:hint="eastAsia"/>
          <w:b/>
          <w:bCs/>
          <w:kern w:val="0"/>
          <w:sz w:val="32"/>
          <w:szCs w:val="32"/>
        </w:rPr>
        <w:t>第二部分</w:t>
      </w:r>
      <w:r>
        <w:rPr>
          <w:rFonts w:ascii="仿宋" w:eastAsia="仿宋" w:hAnsi="Times New Roman" w:cs="仿宋"/>
          <w:b/>
          <w:bCs/>
          <w:kern w:val="0"/>
          <w:sz w:val="32"/>
          <w:szCs w:val="32"/>
        </w:rPr>
        <w:t xml:space="preserve"> </w:t>
      </w:r>
      <w:r>
        <w:rPr>
          <w:rFonts w:ascii="仿宋" w:eastAsia="仿宋" w:hAnsi="Times New Roman" w:cs="仿宋" w:hint="eastAsia"/>
          <w:b/>
          <w:bCs/>
          <w:kern w:val="0"/>
          <w:sz w:val="32"/>
          <w:szCs w:val="32"/>
        </w:rPr>
        <w:t>部门决算情况说明</w:t>
      </w:r>
    </w:p>
    <w:p w14:paraId="51484DEB" w14:textId="77777777" w:rsidR="00CC41CC" w:rsidRDefault="007E4671">
      <w:pPr>
        <w:shd w:val="clear" w:color="auto" w:fill="FFFFFF"/>
        <w:autoSpaceDE w:val="0"/>
        <w:autoSpaceDN w:val="0"/>
        <w:adjustRightInd w:val="0"/>
        <w:spacing w:before="100" w:after="240" w:line="600" w:lineRule="exact"/>
        <w:ind w:firstLine="643"/>
        <w:rPr>
          <w:rFonts w:ascii="Times New Roman" w:eastAsia="仿宋" w:hAnsi="Times New Roman"/>
          <w:b/>
          <w:bCs/>
          <w:kern w:val="0"/>
          <w:sz w:val="32"/>
          <w:szCs w:val="32"/>
        </w:rPr>
      </w:pPr>
      <w:r>
        <w:rPr>
          <w:rFonts w:ascii="仿宋" w:eastAsia="仿宋" w:hAnsi="Times New Roman" w:cs="仿宋" w:hint="eastAsia"/>
          <w:b/>
          <w:bCs/>
          <w:kern w:val="0"/>
          <w:sz w:val="32"/>
          <w:szCs w:val="32"/>
        </w:rPr>
        <w:t>一、收入支出决算总体情况说明</w:t>
      </w:r>
    </w:p>
    <w:p w14:paraId="5DE20D35" w14:textId="77777777" w:rsidR="00CC41CC" w:rsidRDefault="007E4671">
      <w:pPr>
        <w:shd w:val="clear" w:color="auto" w:fill="FFFFFF"/>
        <w:autoSpaceDE w:val="0"/>
        <w:autoSpaceDN w:val="0"/>
        <w:adjustRightInd w:val="0"/>
        <w:spacing w:before="100" w:line="600" w:lineRule="exact"/>
        <w:ind w:firstLine="640"/>
        <w:jc w:val="left"/>
        <w:rPr>
          <w:rFonts w:ascii="仿宋" w:eastAsia="仿宋" w:hAnsi="Times New Roman" w:cs="仿宋"/>
          <w:kern w:val="0"/>
          <w:sz w:val="32"/>
          <w:szCs w:val="32"/>
        </w:rPr>
      </w:pPr>
      <w:r>
        <w:rPr>
          <w:rFonts w:ascii="仿宋" w:eastAsia="仿宋" w:hAnsi="Times New Roman" w:cs="仿宋"/>
          <w:kern w:val="0"/>
          <w:sz w:val="32"/>
          <w:szCs w:val="32"/>
        </w:rPr>
        <w:t>2019</w:t>
      </w:r>
      <w:r>
        <w:rPr>
          <w:rFonts w:ascii="仿宋" w:eastAsia="仿宋" w:hAnsi="Times New Roman" w:cs="仿宋" w:hint="eastAsia"/>
          <w:kern w:val="0"/>
          <w:sz w:val="32"/>
          <w:szCs w:val="32"/>
        </w:rPr>
        <w:t>年度本年收入</w:t>
      </w:r>
      <w:r>
        <w:rPr>
          <w:rFonts w:ascii="仿宋" w:eastAsia="仿宋" w:hAnsi="Times New Roman" w:cs="仿宋"/>
          <w:kern w:val="0"/>
          <w:sz w:val="32"/>
          <w:szCs w:val="32"/>
        </w:rPr>
        <w:t>794.49</w:t>
      </w:r>
      <w:r>
        <w:rPr>
          <w:rFonts w:ascii="仿宋" w:eastAsia="仿宋" w:hAnsi="Times New Roman" w:cs="仿宋" w:hint="eastAsia"/>
          <w:kern w:val="0"/>
          <w:sz w:val="32"/>
          <w:szCs w:val="32"/>
        </w:rPr>
        <w:t>万元，与上年相比，增加</w:t>
      </w:r>
      <w:r>
        <w:rPr>
          <w:rFonts w:ascii="仿宋" w:eastAsia="仿宋" w:hAnsi="Times New Roman" w:cs="仿宋"/>
          <w:kern w:val="0"/>
          <w:sz w:val="32"/>
          <w:szCs w:val="32"/>
        </w:rPr>
        <w:t>494.17</w:t>
      </w:r>
      <w:r>
        <w:rPr>
          <w:rFonts w:ascii="仿宋" w:eastAsia="仿宋" w:hAnsi="Times New Roman" w:cs="仿宋" w:hint="eastAsia"/>
          <w:kern w:val="0"/>
          <w:sz w:val="32"/>
          <w:szCs w:val="32"/>
        </w:rPr>
        <w:t>万元，增长</w:t>
      </w:r>
      <w:r>
        <w:rPr>
          <w:rFonts w:ascii="仿宋" w:eastAsia="仿宋" w:hAnsi="Times New Roman" w:cs="仿宋"/>
          <w:kern w:val="0"/>
          <w:sz w:val="32"/>
          <w:szCs w:val="32"/>
        </w:rPr>
        <w:t>164.55%</w:t>
      </w:r>
      <w:r>
        <w:rPr>
          <w:rFonts w:ascii="仿宋" w:eastAsia="仿宋" w:hAnsi="Times New Roman" w:cs="仿宋" w:hint="eastAsia"/>
          <w:kern w:val="0"/>
          <w:sz w:val="32"/>
          <w:szCs w:val="32"/>
        </w:rPr>
        <w:t>，主要原因是：</w:t>
      </w:r>
      <w:proofErr w:type="gramStart"/>
      <w:r>
        <w:rPr>
          <w:rFonts w:ascii="仿宋" w:eastAsia="仿宋" w:hAnsi="Times New Roman" w:cs="仿宋" w:hint="eastAsia"/>
          <w:kern w:val="0"/>
          <w:sz w:val="32"/>
          <w:szCs w:val="32"/>
        </w:rPr>
        <w:t>援疆办</w:t>
      </w:r>
      <w:proofErr w:type="gramEnd"/>
      <w:r>
        <w:rPr>
          <w:rFonts w:ascii="仿宋" w:eastAsia="仿宋" w:hAnsi="Times New Roman" w:cs="仿宋" w:hint="eastAsia"/>
          <w:kern w:val="0"/>
          <w:sz w:val="32"/>
          <w:szCs w:val="32"/>
        </w:rPr>
        <w:t>及组织部拨入培训经费及政府化债资金、引进研究生</w:t>
      </w:r>
      <w:r>
        <w:rPr>
          <w:rFonts w:ascii="仿宋" w:eastAsia="仿宋" w:hAnsi="Times New Roman" w:cs="仿宋"/>
          <w:kern w:val="0"/>
          <w:sz w:val="32"/>
          <w:szCs w:val="32"/>
        </w:rPr>
        <w:t>4</w:t>
      </w:r>
      <w:r>
        <w:rPr>
          <w:rFonts w:ascii="仿宋" w:eastAsia="仿宋" w:hAnsi="Times New Roman" w:cs="仿宋" w:hint="eastAsia"/>
          <w:kern w:val="0"/>
          <w:sz w:val="32"/>
          <w:szCs w:val="32"/>
        </w:rPr>
        <w:t>名。本年支出</w:t>
      </w:r>
      <w:r>
        <w:rPr>
          <w:rFonts w:ascii="仿宋" w:eastAsia="仿宋" w:hAnsi="Times New Roman" w:cs="仿宋"/>
          <w:kern w:val="0"/>
          <w:sz w:val="32"/>
          <w:szCs w:val="32"/>
        </w:rPr>
        <w:t>734.89</w:t>
      </w:r>
      <w:r>
        <w:rPr>
          <w:rFonts w:ascii="仿宋" w:eastAsia="仿宋" w:hAnsi="Times New Roman" w:cs="仿宋" w:hint="eastAsia"/>
          <w:kern w:val="0"/>
          <w:sz w:val="32"/>
          <w:szCs w:val="32"/>
        </w:rPr>
        <w:t>万元，与上年相比，增加</w:t>
      </w:r>
      <w:r>
        <w:rPr>
          <w:rFonts w:ascii="仿宋" w:eastAsia="仿宋" w:hAnsi="Times New Roman" w:cs="仿宋"/>
          <w:kern w:val="0"/>
          <w:sz w:val="32"/>
          <w:szCs w:val="32"/>
        </w:rPr>
        <w:t>434.57</w:t>
      </w:r>
      <w:r>
        <w:rPr>
          <w:rFonts w:ascii="仿宋" w:eastAsia="仿宋" w:hAnsi="Times New Roman" w:cs="仿宋" w:hint="eastAsia"/>
          <w:kern w:val="0"/>
          <w:sz w:val="32"/>
          <w:szCs w:val="32"/>
        </w:rPr>
        <w:t>万元，增长</w:t>
      </w:r>
      <w:r>
        <w:rPr>
          <w:rFonts w:ascii="仿宋" w:eastAsia="仿宋" w:hAnsi="Times New Roman" w:cs="仿宋"/>
          <w:kern w:val="0"/>
          <w:sz w:val="32"/>
          <w:szCs w:val="32"/>
        </w:rPr>
        <w:t>144.7%</w:t>
      </w:r>
      <w:r>
        <w:rPr>
          <w:rFonts w:ascii="仿宋" w:eastAsia="仿宋" w:hAnsi="Times New Roman" w:cs="仿宋" w:hint="eastAsia"/>
          <w:kern w:val="0"/>
          <w:sz w:val="32"/>
          <w:szCs w:val="32"/>
        </w:rPr>
        <w:t>，主要原因是：</w:t>
      </w:r>
      <w:proofErr w:type="gramStart"/>
      <w:r>
        <w:rPr>
          <w:rFonts w:ascii="仿宋" w:eastAsia="仿宋" w:hAnsi="Times New Roman" w:cs="仿宋" w:hint="eastAsia"/>
          <w:kern w:val="0"/>
          <w:sz w:val="32"/>
          <w:szCs w:val="32"/>
        </w:rPr>
        <w:t>援疆办</w:t>
      </w:r>
      <w:proofErr w:type="gramEnd"/>
      <w:r>
        <w:rPr>
          <w:rFonts w:ascii="仿宋" w:eastAsia="仿宋" w:hAnsi="Times New Roman" w:cs="仿宋" w:hint="eastAsia"/>
          <w:kern w:val="0"/>
          <w:sz w:val="32"/>
          <w:szCs w:val="32"/>
        </w:rPr>
        <w:t>及组织部拨入培训经费及政府化债资金、引进研究生</w:t>
      </w:r>
      <w:r>
        <w:rPr>
          <w:rFonts w:ascii="仿宋" w:eastAsia="仿宋" w:hAnsi="Times New Roman" w:cs="仿宋"/>
          <w:kern w:val="0"/>
          <w:sz w:val="32"/>
          <w:szCs w:val="32"/>
        </w:rPr>
        <w:t>4</w:t>
      </w:r>
      <w:r>
        <w:rPr>
          <w:rFonts w:ascii="仿宋" w:eastAsia="仿宋" w:hAnsi="Times New Roman" w:cs="仿宋" w:hint="eastAsia"/>
          <w:kern w:val="0"/>
          <w:sz w:val="32"/>
          <w:szCs w:val="32"/>
        </w:rPr>
        <w:t>名，人员增加，项目增加，支出增加。</w:t>
      </w:r>
    </w:p>
    <w:p w14:paraId="4421861E" w14:textId="77777777" w:rsidR="00CC41CC" w:rsidRDefault="00CC41CC">
      <w:pPr>
        <w:shd w:val="clear" w:color="auto" w:fill="FFFFFF"/>
        <w:autoSpaceDE w:val="0"/>
        <w:autoSpaceDN w:val="0"/>
        <w:adjustRightInd w:val="0"/>
        <w:spacing w:before="100" w:line="600" w:lineRule="exact"/>
        <w:ind w:firstLine="480"/>
        <w:rPr>
          <w:rFonts w:ascii="Times New Roman" w:eastAsia="仿宋" w:hAnsi="Times New Roman"/>
          <w:kern w:val="0"/>
          <w:sz w:val="32"/>
          <w:szCs w:val="32"/>
        </w:rPr>
      </w:pPr>
    </w:p>
    <w:p w14:paraId="5522FAE6" w14:textId="77777777" w:rsidR="00CC41CC" w:rsidRDefault="007E4671">
      <w:pPr>
        <w:shd w:val="clear" w:color="auto" w:fill="FFFFFF"/>
        <w:autoSpaceDE w:val="0"/>
        <w:autoSpaceDN w:val="0"/>
        <w:adjustRightInd w:val="0"/>
        <w:spacing w:before="100" w:after="240" w:line="600" w:lineRule="exact"/>
        <w:ind w:firstLine="643"/>
        <w:jc w:val="left"/>
        <w:rPr>
          <w:rFonts w:ascii="Times New Roman" w:eastAsia="仿宋" w:hAnsi="Times New Roman"/>
          <w:kern w:val="0"/>
          <w:sz w:val="32"/>
          <w:szCs w:val="32"/>
        </w:rPr>
      </w:pPr>
      <w:r>
        <w:rPr>
          <w:rFonts w:ascii="仿宋" w:eastAsia="仿宋" w:hAnsi="Times New Roman" w:cs="仿宋" w:hint="eastAsia"/>
          <w:b/>
          <w:bCs/>
          <w:kern w:val="0"/>
          <w:sz w:val="32"/>
          <w:szCs w:val="32"/>
        </w:rPr>
        <w:t>二、收入决算情况说明</w:t>
      </w:r>
    </w:p>
    <w:p w14:paraId="3A0026C4" w14:textId="77777777" w:rsidR="00CC41CC" w:rsidRDefault="007E4671">
      <w:pPr>
        <w:shd w:val="clear" w:color="auto" w:fill="FFFFFF"/>
        <w:autoSpaceDE w:val="0"/>
        <w:autoSpaceDN w:val="0"/>
        <w:adjustRightInd w:val="0"/>
        <w:spacing w:before="100" w:line="600" w:lineRule="exact"/>
        <w:ind w:firstLine="640"/>
        <w:rPr>
          <w:rFonts w:ascii="Times New Roman" w:eastAsia="仿宋" w:hAnsi="Times New Roman"/>
          <w:kern w:val="0"/>
          <w:sz w:val="32"/>
          <w:szCs w:val="32"/>
        </w:rPr>
      </w:pPr>
      <w:r>
        <w:rPr>
          <w:rFonts w:ascii="仿宋" w:eastAsia="仿宋" w:hAnsi="Times New Roman" w:cs="仿宋"/>
          <w:kern w:val="0"/>
          <w:sz w:val="32"/>
          <w:szCs w:val="32"/>
        </w:rPr>
        <w:t>2019</w:t>
      </w:r>
      <w:r>
        <w:rPr>
          <w:rFonts w:ascii="仿宋" w:eastAsia="仿宋" w:hAnsi="Times New Roman" w:cs="仿宋" w:hint="eastAsia"/>
          <w:kern w:val="0"/>
          <w:sz w:val="32"/>
          <w:szCs w:val="32"/>
        </w:rPr>
        <w:t>年度本年收入</w:t>
      </w:r>
      <w:r>
        <w:rPr>
          <w:rFonts w:ascii="仿宋" w:eastAsia="仿宋" w:hAnsi="Times New Roman" w:cs="仿宋"/>
          <w:kern w:val="0"/>
          <w:sz w:val="32"/>
          <w:szCs w:val="32"/>
        </w:rPr>
        <w:t>794.49</w:t>
      </w:r>
      <w:r>
        <w:rPr>
          <w:rFonts w:ascii="仿宋" w:eastAsia="仿宋" w:hAnsi="Times New Roman" w:cs="仿宋" w:hint="eastAsia"/>
          <w:kern w:val="0"/>
          <w:sz w:val="32"/>
          <w:szCs w:val="32"/>
        </w:rPr>
        <w:t>万元，其中：财政拨款收入</w:t>
      </w:r>
      <w:r>
        <w:rPr>
          <w:rFonts w:ascii="仿宋" w:eastAsia="仿宋" w:hAnsi="Times New Roman" w:cs="仿宋"/>
          <w:kern w:val="0"/>
          <w:sz w:val="32"/>
          <w:szCs w:val="32"/>
        </w:rPr>
        <w:t>464.88</w:t>
      </w:r>
      <w:r>
        <w:rPr>
          <w:rFonts w:ascii="仿宋" w:eastAsia="仿宋" w:hAnsi="Times New Roman" w:cs="仿宋" w:hint="eastAsia"/>
          <w:kern w:val="0"/>
          <w:sz w:val="32"/>
          <w:szCs w:val="32"/>
        </w:rPr>
        <w:t>万元，占</w:t>
      </w:r>
      <w:r>
        <w:rPr>
          <w:rFonts w:ascii="仿宋" w:eastAsia="仿宋" w:hAnsi="Times New Roman" w:cs="仿宋"/>
          <w:kern w:val="0"/>
          <w:sz w:val="32"/>
          <w:szCs w:val="32"/>
        </w:rPr>
        <w:t>58.51%</w:t>
      </w:r>
      <w:r>
        <w:rPr>
          <w:rFonts w:ascii="仿宋" w:eastAsia="仿宋" w:hAnsi="Times New Roman" w:cs="仿宋" w:hint="eastAsia"/>
          <w:kern w:val="0"/>
          <w:sz w:val="32"/>
          <w:szCs w:val="32"/>
        </w:rPr>
        <w:t>；上级补助收入</w:t>
      </w:r>
      <w:r>
        <w:rPr>
          <w:rFonts w:ascii="仿宋" w:eastAsia="仿宋" w:hAnsi="Times New Roman" w:cs="仿宋"/>
          <w:kern w:val="0"/>
          <w:sz w:val="32"/>
          <w:szCs w:val="32"/>
        </w:rPr>
        <w:t>0</w:t>
      </w:r>
      <w:r>
        <w:rPr>
          <w:rFonts w:ascii="仿宋" w:eastAsia="仿宋" w:hAnsi="Times New Roman" w:cs="仿宋" w:hint="eastAsia"/>
          <w:kern w:val="0"/>
          <w:sz w:val="32"/>
          <w:szCs w:val="32"/>
        </w:rPr>
        <w:t>万元，占</w:t>
      </w:r>
      <w:r>
        <w:rPr>
          <w:rFonts w:ascii="仿宋" w:eastAsia="仿宋" w:hAnsi="Times New Roman" w:cs="仿宋"/>
          <w:kern w:val="0"/>
          <w:sz w:val="32"/>
          <w:szCs w:val="32"/>
        </w:rPr>
        <w:t>0%</w:t>
      </w:r>
      <w:r>
        <w:rPr>
          <w:rFonts w:ascii="仿宋" w:eastAsia="仿宋" w:hAnsi="Times New Roman" w:cs="仿宋" w:hint="eastAsia"/>
          <w:kern w:val="0"/>
          <w:sz w:val="32"/>
          <w:szCs w:val="32"/>
        </w:rPr>
        <w:t>；事业收入</w:t>
      </w:r>
      <w:r>
        <w:rPr>
          <w:rFonts w:ascii="仿宋" w:eastAsia="仿宋" w:hAnsi="Times New Roman" w:cs="仿宋"/>
          <w:kern w:val="0"/>
          <w:sz w:val="32"/>
          <w:szCs w:val="32"/>
        </w:rPr>
        <w:t>0</w:t>
      </w:r>
      <w:r>
        <w:rPr>
          <w:rFonts w:ascii="仿宋" w:eastAsia="仿宋" w:hAnsi="Times New Roman" w:cs="仿宋" w:hint="eastAsia"/>
          <w:kern w:val="0"/>
          <w:sz w:val="32"/>
          <w:szCs w:val="32"/>
        </w:rPr>
        <w:t>万元，占</w:t>
      </w:r>
      <w:r>
        <w:rPr>
          <w:rFonts w:ascii="仿宋" w:eastAsia="仿宋" w:hAnsi="Times New Roman" w:cs="仿宋"/>
          <w:kern w:val="0"/>
          <w:sz w:val="32"/>
          <w:szCs w:val="32"/>
        </w:rPr>
        <w:t>0%</w:t>
      </w:r>
      <w:r>
        <w:rPr>
          <w:rFonts w:ascii="仿宋" w:eastAsia="仿宋" w:hAnsi="Times New Roman" w:cs="仿宋" w:hint="eastAsia"/>
          <w:kern w:val="0"/>
          <w:sz w:val="32"/>
          <w:szCs w:val="32"/>
        </w:rPr>
        <w:t>；经营收入</w:t>
      </w:r>
      <w:r>
        <w:rPr>
          <w:rFonts w:ascii="仿宋" w:eastAsia="仿宋" w:hAnsi="Times New Roman" w:cs="仿宋"/>
          <w:kern w:val="0"/>
          <w:sz w:val="32"/>
          <w:szCs w:val="32"/>
        </w:rPr>
        <w:t>0</w:t>
      </w:r>
      <w:r>
        <w:rPr>
          <w:rFonts w:ascii="仿宋" w:eastAsia="仿宋" w:hAnsi="Times New Roman" w:cs="仿宋" w:hint="eastAsia"/>
          <w:kern w:val="0"/>
          <w:sz w:val="32"/>
          <w:szCs w:val="32"/>
        </w:rPr>
        <w:t>万元，占</w:t>
      </w:r>
      <w:r>
        <w:rPr>
          <w:rFonts w:ascii="仿宋" w:eastAsia="仿宋" w:hAnsi="Times New Roman" w:cs="仿宋"/>
          <w:kern w:val="0"/>
          <w:sz w:val="32"/>
          <w:szCs w:val="32"/>
        </w:rPr>
        <w:t>0%</w:t>
      </w:r>
      <w:r>
        <w:rPr>
          <w:rFonts w:ascii="仿宋" w:eastAsia="仿宋" w:hAnsi="Times New Roman" w:cs="仿宋" w:hint="eastAsia"/>
          <w:kern w:val="0"/>
          <w:sz w:val="32"/>
          <w:szCs w:val="32"/>
        </w:rPr>
        <w:t>；附属单位上缴收入</w:t>
      </w:r>
      <w:r>
        <w:rPr>
          <w:rFonts w:ascii="仿宋" w:eastAsia="仿宋" w:hAnsi="Times New Roman" w:cs="仿宋"/>
          <w:kern w:val="0"/>
          <w:sz w:val="32"/>
          <w:szCs w:val="32"/>
        </w:rPr>
        <w:t>0</w:t>
      </w:r>
      <w:r>
        <w:rPr>
          <w:rFonts w:ascii="仿宋" w:eastAsia="仿宋" w:hAnsi="Times New Roman" w:cs="仿宋" w:hint="eastAsia"/>
          <w:kern w:val="0"/>
          <w:sz w:val="32"/>
          <w:szCs w:val="32"/>
        </w:rPr>
        <w:t>万元，占</w:t>
      </w:r>
      <w:r>
        <w:rPr>
          <w:rFonts w:ascii="仿宋" w:eastAsia="仿宋" w:hAnsi="Times New Roman" w:cs="仿宋"/>
          <w:kern w:val="0"/>
          <w:sz w:val="32"/>
          <w:szCs w:val="32"/>
        </w:rPr>
        <w:t>0%</w:t>
      </w:r>
      <w:r>
        <w:rPr>
          <w:rFonts w:ascii="仿宋" w:eastAsia="仿宋" w:hAnsi="Times New Roman" w:cs="仿宋" w:hint="eastAsia"/>
          <w:kern w:val="0"/>
          <w:sz w:val="32"/>
          <w:szCs w:val="32"/>
        </w:rPr>
        <w:t>；其他收入</w:t>
      </w:r>
      <w:r>
        <w:rPr>
          <w:rFonts w:ascii="仿宋" w:eastAsia="仿宋" w:hAnsi="Times New Roman" w:cs="仿宋"/>
          <w:kern w:val="0"/>
          <w:sz w:val="32"/>
          <w:szCs w:val="32"/>
        </w:rPr>
        <w:t>329.61</w:t>
      </w:r>
      <w:r>
        <w:rPr>
          <w:rFonts w:ascii="仿宋" w:eastAsia="仿宋" w:hAnsi="Times New Roman" w:cs="仿宋" w:hint="eastAsia"/>
          <w:kern w:val="0"/>
          <w:sz w:val="32"/>
          <w:szCs w:val="32"/>
        </w:rPr>
        <w:t>万元，占</w:t>
      </w:r>
      <w:r>
        <w:rPr>
          <w:rFonts w:ascii="仿宋" w:eastAsia="仿宋" w:hAnsi="Times New Roman" w:cs="仿宋"/>
          <w:kern w:val="0"/>
          <w:sz w:val="32"/>
          <w:szCs w:val="32"/>
        </w:rPr>
        <w:t>41.49%</w:t>
      </w:r>
      <w:r>
        <w:rPr>
          <w:rFonts w:ascii="仿宋" w:eastAsia="仿宋" w:hAnsi="Times New Roman" w:cs="仿宋" w:hint="eastAsia"/>
          <w:kern w:val="0"/>
          <w:sz w:val="32"/>
          <w:szCs w:val="32"/>
        </w:rPr>
        <w:t>。</w:t>
      </w:r>
    </w:p>
    <w:p w14:paraId="32DC058B" w14:textId="77777777" w:rsidR="00CC41CC" w:rsidRDefault="00CC41CC">
      <w:pPr>
        <w:shd w:val="clear" w:color="auto" w:fill="FFFFFF"/>
        <w:autoSpaceDE w:val="0"/>
        <w:autoSpaceDN w:val="0"/>
        <w:adjustRightInd w:val="0"/>
        <w:spacing w:before="100" w:after="240" w:line="600" w:lineRule="exact"/>
        <w:jc w:val="left"/>
        <w:rPr>
          <w:rFonts w:ascii="Times New Roman" w:eastAsia="仿宋" w:hAnsi="Times New Roman"/>
          <w:kern w:val="0"/>
          <w:sz w:val="32"/>
          <w:szCs w:val="32"/>
        </w:rPr>
      </w:pPr>
    </w:p>
    <w:p w14:paraId="3DCD8541" w14:textId="77777777" w:rsidR="00CC41CC" w:rsidRDefault="007E4671">
      <w:pPr>
        <w:shd w:val="clear" w:color="auto" w:fill="FFFFFF"/>
        <w:autoSpaceDE w:val="0"/>
        <w:autoSpaceDN w:val="0"/>
        <w:adjustRightInd w:val="0"/>
        <w:spacing w:before="100" w:after="240" w:line="600" w:lineRule="exact"/>
        <w:ind w:firstLine="643"/>
        <w:jc w:val="left"/>
        <w:rPr>
          <w:rFonts w:ascii="Times New Roman" w:eastAsia="仿宋" w:hAnsi="Times New Roman"/>
          <w:kern w:val="0"/>
          <w:sz w:val="32"/>
          <w:szCs w:val="32"/>
        </w:rPr>
      </w:pPr>
      <w:r>
        <w:rPr>
          <w:rFonts w:ascii="仿宋" w:eastAsia="仿宋" w:hAnsi="Times New Roman" w:cs="仿宋" w:hint="eastAsia"/>
          <w:b/>
          <w:bCs/>
          <w:kern w:val="0"/>
          <w:sz w:val="32"/>
          <w:szCs w:val="32"/>
        </w:rPr>
        <w:t>三、支出决算情况说明</w:t>
      </w:r>
    </w:p>
    <w:p w14:paraId="107DEDB3" w14:textId="77777777" w:rsidR="00CC41CC" w:rsidRDefault="007E4671">
      <w:pPr>
        <w:shd w:val="clear" w:color="auto" w:fill="FFFFFF"/>
        <w:autoSpaceDE w:val="0"/>
        <w:autoSpaceDN w:val="0"/>
        <w:adjustRightInd w:val="0"/>
        <w:spacing w:before="100" w:line="600" w:lineRule="exact"/>
        <w:ind w:firstLine="640"/>
        <w:rPr>
          <w:rFonts w:ascii="仿宋" w:eastAsia="仿宋" w:hAnsi="Times New Roman" w:cs="仿宋"/>
          <w:kern w:val="0"/>
          <w:sz w:val="32"/>
          <w:szCs w:val="32"/>
        </w:rPr>
      </w:pPr>
      <w:r>
        <w:rPr>
          <w:rFonts w:ascii="仿宋" w:eastAsia="仿宋" w:hAnsi="Times New Roman" w:cs="仿宋"/>
          <w:kern w:val="0"/>
          <w:sz w:val="32"/>
          <w:szCs w:val="32"/>
        </w:rPr>
        <w:lastRenderedPageBreak/>
        <w:t>2019</w:t>
      </w:r>
      <w:r>
        <w:rPr>
          <w:rFonts w:ascii="仿宋" w:eastAsia="仿宋" w:hAnsi="Times New Roman" w:cs="仿宋" w:hint="eastAsia"/>
          <w:kern w:val="0"/>
          <w:sz w:val="32"/>
          <w:szCs w:val="32"/>
        </w:rPr>
        <w:t>年度本年支出</w:t>
      </w:r>
      <w:r>
        <w:rPr>
          <w:rFonts w:ascii="仿宋" w:eastAsia="仿宋" w:hAnsi="Times New Roman" w:cs="仿宋"/>
          <w:kern w:val="0"/>
          <w:sz w:val="32"/>
          <w:szCs w:val="32"/>
        </w:rPr>
        <w:t>734.89</w:t>
      </w:r>
      <w:r>
        <w:rPr>
          <w:rFonts w:ascii="仿宋" w:eastAsia="仿宋" w:hAnsi="Times New Roman" w:cs="仿宋" w:hint="eastAsia"/>
          <w:kern w:val="0"/>
          <w:sz w:val="32"/>
          <w:szCs w:val="32"/>
        </w:rPr>
        <w:t>万元，其中，基本支出</w:t>
      </w:r>
      <w:r>
        <w:rPr>
          <w:rFonts w:ascii="仿宋" w:eastAsia="仿宋" w:hAnsi="Times New Roman" w:cs="仿宋"/>
          <w:kern w:val="0"/>
          <w:sz w:val="32"/>
          <w:szCs w:val="32"/>
        </w:rPr>
        <w:t>734.89</w:t>
      </w:r>
      <w:r>
        <w:rPr>
          <w:rFonts w:ascii="仿宋" w:eastAsia="仿宋" w:hAnsi="Times New Roman" w:cs="仿宋" w:hint="eastAsia"/>
          <w:kern w:val="0"/>
          <w:sz w:val="32"/>
          <w:szCs w:val="32"/>
        </w:rPr>
        <w:t>万元，占</w:t>
      </w:r>
      <w:r>
        <w:rPr>
          <w:rFonts w:ascii="仿宋" w:eastAsia="仿宋" w:hAnsi="Times New Roman" w:cs="仿宋"/>
          <w:kern w:val="0"/>
          <w:sz w:val="32"/>
          <w:szCs w:val="32"/>
        </w:rPr>
        <w:t>100%</w:t>
      </w:r>
      <w:r>
        <w:rPr>
          <w:rFonts w:ascii="仿宋" w:eastAsia="仿宋" w:hAnsi="Times New Roman" w:cs="仿宋" w:hint="eastAsia"/>
          <w:kern w:val="0"/>
          <w:sz w:val="32"/>
          <w:szCs w:val="32"/>
        </w:rPr>
        <w:t>；项目支出</w:t>
      </w:r>
      <w:r>
        <w:rPr>
          <w:rFonts w:ascii="仿宋" w:eastAsia="仿宋" w:hAnsi="Times New Roman" w:cs="仿宋"/>
          <w:kern w:val="0"/>
          <w:sz w:val="32"/>
          <w:szCs w:val="32"/>
        </w:rPr>
        <w:t>0</w:t>
      </w:r>
      <w:r>
        <w:rPr>
          <w:rFonts w:ascii="仿宋" w:eastAsia="仿宋" w:hAnsi="Times New Roman" w:cs="仿宋" w:hint="eastAsia"/>
          <w:kern w:val="0"/>
          <w:sz w:val="32"/>
          <w:szCs w:val="32"/>
        </w:rPr>
        <w:t>万元</w:t>
      </w:r>
      <w:r>
        <w:rPr>
          <w:rFonts w:ascii="Times New Roman" w:eastAsia="仿宋" w:hAnsi="Times New Roman"/>
          <w:kern w:val="0"/>
          <w:sz w:val="32"/>
          <w:szCs w:val="32"/>
        </w:rPr>
        <w:t>,</w:t>
      </w:r>
      <w:r>
        <w:rPr>
          <w:rFonts w:ascii="仿宋" w:eastAsia="仿宋" w:hAnsi="Times New Roman" w:cs="仿宋" w:hint="eastAsia"/>
          <w:kern w:val="0"/>
          <w:sz w:val="32"/>
          <w:szCs w:val="32"/>
        </w:rPr>
        <w:t>占</w:t>
      </w:r>
      <w:r>
        <w:rPr>
          <w:rFonts w:ascii="仿宋" w:eastAsia="仿宋" w:hAnsi="Times New Roman" w:cs="仿宋"/>
          <w:kern w:val="0"/>
          <w:sz w:val="32"/>
          <w:szCs w:val="32"/>
        </w:rPr>
        <w:t>0%</w:t>
      </w:r>
      <w:r>
        <w:rPr>
          <w:rFonts w:ascii="仿宋" w:eastAsia="仿宋" w:hAnsi="Times New Roman" w:cs="仿宋" w:hint="eastAsia"/>
          <w:kern w:val="0"/>
          <w:sz w:val="32"/>
          <w:szCs w:val="32"/>
        </w:rPr>
        <w:t>；上缴上级支出</w:t>
      </w:r>
      <w:r>
        <w:rPr>
          <w:rFonts w:ascii="仿宋" w:eastAsia="仿宋" w:hAnsi="Times New Roman" w:cs="仿宋"/>
          <w:kern w:val="0"/>
          <w:sz w:val="32"/>
          <w:szCs w:val="32"/>
        </w:rPr>
        <w:t>0</w:t>
      </w:r>
      <w:r>
        <w:rPr>
          <w:rFonts w:ascii="仿宋" w:eastAsia="仿宋" w:hAnsi="Times New Roman" w:cs="仿宋" w:hint="eastAsia"/>
          <w:kern w:val="0"/>
          <w:sz w:val="32"/>
          <w:szCs w:val="32"/>
        </w:rPr>
        <w:t>万元，占</w:t>
      </w:r>
      <w:r>
        <w:rPr>
          <w:rFonts w:ascii="仿宋" w:eastAsia="仿宋" w:hAnsi="Times New Roman" w:cs="仿宋"/>
          <w:kern w:val="0"/>
          <w:sz w:val="32"/>
          <w:szCs w:val="32"/>
        </w:rPr>
        <w:t>0%</w:t>
      </w:r>
      <w:r>
        <w:rPr>
          <w:rFonts w:ascii="仿宋" w:eastAsia="仿宋" w:hAnsi="Times New Roman" w:cs="仿宋" w:hint="eastAsia"/>
          <w:kern w:val="0"/>
          <w:sz w:val="32"/>
          <w:szCs w:val="32"/>
        </w:rPr>
        <w:t>；经营支出</w:t>
      </w:r>
      <w:r>
        <w:rPr>
          <w:rFonts w:ascii="仿宋" w:eastAsia="仿宋" w:hAnsi="Times New Roman" w:cs="仿宋"/>
          <w:kern w:val="0"/>
          <w:sz w:val="32"/>
          <w:szCs w:val="32"/>
        </w:rPr>
        <w:t>0</w:t>
      </w:r>
      <w:r>
        <w:rPr>
          <w:rFonts w:ascii="仿宋" w:eastAsia="仿宋" w:hAnsi="Times New Roman" w:cs="仿宋" w:hint="eastAsia"/>
          <w:kern w:val="0"/>
          <w:sz w:val="32"/>
          <w:szCs w:val="32"/>
        </w:rPr>
        <w:t>万元，占</w:t>
      </w:r>
      <w:r>
        <w:rPr>
          <w:rFonts w:ascii="仿宋" w:eastAsia="仿宋" w:hAnsi="Times New Roman" w:cs="仿宋"/>
          <w:kern w:val="0"/>
          <w:sz w:val="32"/>
          <w:szCs w:val="32"/>
        </w:rPr>
        <w:t>0%</w:t>
      </w:r>
      <w:r>
        <w:rPr>
          <w:rFonts w:ascii="仿宋" w:eastAsia="仿宋" w:hAnsi="Times New Roman" w:cs="仿宋" w:hint="eastAsia"/>
          <w:kern w:val="0"/>
          <w:sz w:val="32"/>
          <w:szCs w:val="32"/>
        </w:rPr>
        <w:t>；对附属单位补助支出</w:t>
      </w:r>
      <w:r>
        <w:rPr>
          <w:rFonts w:ascii="仿宋" w:eastAsia="仿宋" w:hAnsi="Times New Roman" w:cs="仿宋"/>
          <w:kern w:val="0"/>
          <w:sz w:val="32"/>
          <w:szCs w:val="32"/>
        </w:rPr>
        <w:t>0</w:t>
      </w:r>
      <w:r>
        <w:rPr>
          <w:rFonts w:ascii="仿宋" w:eastAsia="仿宋" w:hAnsi="Times New Roman" w:cs="仿宋" w:hint="eastAsia"/>
          <w:kern w:val="0"/>
          <w:sz w:val="32"/>
          <w:szCs w:val="32"/>
        </w:rPr>
        <w:t>万元，占</w:t>
      </w:r>
      <w:r>
        <w:rPr>
          <w:rFonts w:ascii="仿宋" w:eastAsia="仿宋" w:hAnsi="Times New Roman" w:cs="仿宋"/>
          <w:kern w:val="0"/>
          <w:sz w:val="32"/>
          <w:szCs w:val="32"/>
        </w:rPr>
        <w:t>0%</w:t>
      </w:r>
      <w:r>
        <w:rPr>
          <w:rFonts w:ascii="仿宋" w:eastAsia="仿宋" w:hAnsi="Times New Roman" w:cs="仿宋" w:hint="eastAsia"/>
          <w:kern w:val="0"/>
          <w:sz w:val="32"/>
          <w:szCs w:val="32"/>
        </w:rPr>
        <w:t>。</w:t>
      </w:r>
    </w:p>
    <w:p w14:paraId="4A14B2C2" w14:textId="77777777" w:rsidR="00CC41CC" w:rsidRDefault="00CC41CC">
      <w:pPr>
        <w:shd w:val="clear" w:color="auto" w:fill="FFFFFF"/>
        <w:autoSpaceDE w:val="0"/>
        <w:autoSpaceDN w:val="0"/>
        <w:adjustRightInd w:val="0"/>
        <w:spacing w:before="100" w:line="600" w:lineRule="exact"/>
        <w:ind w:firstLine="640"/>
        <w:rPr>
          <w:rFonts w:ascii="Times New Roman" w:eastAsia="仿宋" w:hAnsi="Times New Roman"/>
          <w:kern w:val="0"/>
          <w:sz w:val="32"/>
          <w:szCs w:val="32"/>
        </w:rPr>
      </w:pPr>
    </w:p>
    <w:p w14:paraId="171AA84D" w14:textId="77777777" w:rsidR="00CC41CC" w:rsidRDefault="007E4671">
      <w:pPr>
        <w:shd w:val="clear" w:color="auto" w:fill="FFFFFF"/>
        <w:autoSpaceDE w:val="0"/>
        <w:autoSpaceDN w:val="0"/>
        <w:adjustRightInd w:val="0"/>
        <w:spacing w:before="100" w:after="240" w:line="600" w:lineRule="exact"/>
        <w:ind w:firstLine="643"/>
        <w:jc w:val="left"/>
        <w:rPr>
          <w:rFonts w:ascii="Times New Roman" w:eastAsia="仿宋" w:hAnsi="Times New Roman"/>
          <w:kern w:val="0"/>
          <w:sz w:val="32"/>
          <w:szCs w:val="32"/>
        </w:rPr>
      </w:pPr>
      <w:r>
        <w:rPr>
          <w:rFonts w:ascii="仿宋" w:eastAsia="仿宋" w:hAnsi="Times New Roman" w:cs="仿宋" w:hint="eastAsia"/>
          <w:b/>
          <w:bCs/>
          <w:kern w:val="0"/>
          <w:sz w:val="32"/>
          <w:szCs w:val="32"/>
        </w:rPr>
        <w:t>四、财政拨款收入支出决算总体情况说明</w:t>
      </w:r>
    </w:p>
    <w:p w14:paraId="74B7540E" w14:textId="77777777" w:rsidR="00CC41CC" w:rsidRDefault="007E4671">
      <w:pPr>
        <w:shd w:val="clear" w:color="auto" w:fill="FFFFFF"/>
        <w:autoSpaceDE w:val="0"/>
        <w:autoSpaceDN w:val="0"/>
        <w:adjustRightInd w:val="0"/>
        <w:spacing w:before="100" w:line="600" w:lineRule="exact"/>
        <w:ind w:firstLine="640"/>
        <w:jc w:val="left"/>
        <w:rPr>
          <w:rFonts w:ascii="仿宋" w:eastAsia="仿宋" w:hAnsi="Times New Roman" w:cs="仿宋"/>
          <w:kern w:val="0"/>
          <w:sz w:val="32"/>
          <w:szCs w:val="32"/>
        </w:rPr>
      </w:pPr>
      <w:r>
        <w:rPr>
          <w:rFonts w:ascii="仿宋" w:eastAsia="仿宋" w:hAnsi="Times New Roman" w:cs="仿宋"/>
          <w:kern w:val="0"/>
          <w:sz w:val="32"/>
          <w:szCs w:val="32"/>
        </w:rPr>
        <w:t>2019</w:t>
      </w:r>
      <w:r>
        <w:rPr>
          <w:rFonts w:ascii="仿宋" w:eastAsia="仿宋" w:hAnsi="Times New Roman" w:cs="仿宋" w:hint="eastAsia"/>
          <w:kern w:val="0"/>
          <w:sz w:val="32"/>
          <w:szCs w:val="32"/>
        </w:rPr>
        <w:t>年度财政拨款收入</w:t>
      </w:r>
      <w:r>
        <w:rPr>
          <w:rFonts w:ascii="仿宋" w:eastAsia="仿宋" w:hAnsi="Times New Roman" w:cs="仿宋"/>
          <w:kern w:val="0"/>
          <w:sz w:val="32"/>
          <w:szCs w:val="32"/>
        </w:rPr>
        <w:t>464.88</w:t>
      </w:r>
      <w:r>
        <w:rPr>
          <w:rFonts w:ascii="仿宋" w:eastAsia="仿宋" w:hAnsi="Times New Roman" w:cs="仿宋" w:hint="eastAsia"/>
          <w:kern w:val="0"/>
          <w:sz w:val="32"/>
          <w:szCs w:val="32"/>
        </w:rPr>
        <w:t>万元，与上年相比，</w:t>
      </w:r>
      <w:r>
        <w:rPr>
          <w:rFonts w:ascii="仿宋" w:eastAsia="仿宋" w:hAnsi="Times New Roman" w:cs="仿宋" w:hint="eastAsia"/>
          <w:color w:val="000000"/>
          <w:kern w:val="0"/>
          <w:sz w:val="32"/>
          <w:szCs w:val="32"/>
        </w:rPr>
        <w:t>增加</w:t>
      </w:r>
      <w:r>
        <w:rPr>
          <w:rFonts w:ascii="仿宋" w:eastAsia="仿宋" w:hAnsi="Times New Roman" w:cs="仿宋"/>
          <w:kern w:val="0"/>
          <w:sz w:val="32"/>
          <w:szCs w:val="32"/>
        </w:rPr>
        <w:t>213.5</w:t>
      </w:r>
      <w:r>
        <w:rPr>
          <w:rFonts w:ascii="仿宋" w:eastAsia="仿宋" w:hAnsi="Times New Roman" w:cs="仿宋" w:hint="eastAsia"/>
          <w:kern w:val="0"/>
          <w:sz w:val="32"/>
          <w:szCs w:val="32"/>
        </w:rPr>
        <w:t>万元，</w:t>
      </w:r>
      <w:r>
        <w:rPr>
          <w:rFonts w:ascii="仿宋" w:eastAsia="仿宋" w:hAnsi="Times New Roman" w:cs="仿宋" w:hint="eastAsia"/>
          <w:color w:val="000000"/>
          <w:kern w:val="0"/>
          <w:sz w:val="32"/>
          <w:szCs w:val="32"/>
        </w:rPr>
        <w:t>增</w:t>
      </w:r>
      <w:r>
        <w:rPr>
          <w:rFonts w:ascii="仿宋" w:eastAsia="仿宋" w:hAnsi="Times New Roman" w:cs="仿宋" w:hint="eastAsia"/>
          <w:kern w:val="0"/>
          <w:sz w:val="32"/>
          <w:szCs w:val="32"/>
        </w:rPr>
        <w:t>长</w:t>
      </w:r>
      <w:r>
        <w:rPr>
          <w:rFonts w:ascii="仿宋" w:eastAsia="仿宋" w:hAnsi="Times New Roman" w:cs="仿宋"/>
          <w:kern w:val="0"/>
          <w:sz w:val="32"/>
          <w:szCs w:val="32"/>
        </w:rPr>
        <w:t>84.93%</w:t>
      </w:r>
      <w:r>
        <w:rPr>
          <w:rFonts w:ascii="仿宋" w:eastAsia="仿宋" w:hAnsi="Times New Roman" w:cs="仿宋" w:hint="eastAsia"/>
          <w:kern w:val="0"/>
          <w:sz w:val="32"/>
          <w:szCs w:val="32"/>
        </w:rPr>
        <w:t>，主要原因是：本年引进研究生</w:t>
      </w:r>
      <w:r>
        <w:rPr>
          <w:rFonts w:ascii="仿宋" w:eastAsia="仿宋" w:hAnsi="Times New Roman" w:cs="仿宋"/>
          <w:kern w:val="0"/>
          <w:sz w:val="32"/>
          <w:szCs w:val="32"/>
        </w:rPr>
        <w:t>4</w:t>
      </w:r>
      <w:r>
        <w:rPr>
          <w:rFonts w:ascii="仿宋" w:eastAsia="仿宋" w:hAnsi="Times New Roman" w:cs="仿宋" w:hint="eastAsia"/>
          <w:kern w:val="0"/>
          <w:sz w:val="32"/>
          <w:szCs w:val="32"/>
        </w:rPr>
        <w:t>名及政府安排化债资金、承办千名党员进党校学习</w:t>
      </w:r>
      <w:r>
        <w:rPr>
          <w:rFonts w:ascii="仿宋" w:eastAsia="仿宋" w:hAnsi="Times New Roman" w:cs="仿宋"/>
          <w:kern w:val="0"/>
          <w:sz w:val="32"/>
          <w:szCs w:val="32"/>
        </w:rPr>
        <w:t>4</w:t>
      </w:r>
      <w:r>
        <w:rPr>
          <w:rFonts w:ascii="仿宋" w:eastAsia="仿宋" w:hAnsi="Times New Roman" w:cs="仿宋" w:hint="eastAsia"/>
          <w:kern w:val="0"/>
          <w:sz w:val="32"/>
          <w:szCs w:val="32"/>
        </w:rPr>
        <w:t>期培训班。财政拨款支出</w:t>
      </w:r>
      <w:r>
        <w:rPr>
          <w:rFonts w:ascii="仿宋" w:eastAsia="仿宋" w:hAnsi="Times New Roman" w:cs="仿宋"/>
          <w:kern w:val="0"/>
          <w:sz w:val="32"/>
          <w:szCs w:val="32"/>
        </w:rPr>
        <w:t>464.88</w:t>
      </w:r>
      <w:r>
        <w:rPr>
          <w:rFonts w:ascii="仿宋" w:eastAsia="仿宋" w:hAnsi="Times New Roman" w:cs="仿宋" w:hint="eastAsia"/>
          <w:kern w:val="0"/>
          <w:sz w:val="32"/>
          <w:szCs w:val="32"/>
        </w:rPr>
        <w:t>万元，与上年相比，增加</w:t>
      </w:r>
      <w:r>
        <w:rPr>
          <w:rFonts w:ascii="仿宋" w:eastAsia="仿宋" w:hAnsi="Times New Roman" w:cs="仿宋"/>
          <w:kern w:val="0"/>
          <w:sz w:val="32"/>
          <w:szCs w:val="32"/>
        </w:rPr>
        <w:t>213.5</w:t>
      </w:r>
      <w:r>
        <w:rPr>
          <w:rFonts w:ascii="仿宋" w:eastAsia="仿宋" w:hAnsi="Times New Roman" w:cs="仿宋" w:hint="eastAsia"/>
          <w:kern w:val="0"/>
          <w:sz w:val="32"/>
          <w:szCs w:val="32"/>
        </w:rPr>
        <w:t>万元，增长</w:t>
      </w:r>
      <w:r>
        <w:rPr>
          <w:rFonts w:ascii="仿宋" w:eastAsia="仿宋" w:hAnsi="Times New Roman" w:cs="仿宋"/>
          <w:kern w:val="0"/>
          <w:sz w:val="32"/>
          <w:szCs w:val="32"/>
        </w:rPr>
        <w:t>84.93%</w:t>
      </w:r>
      <w:r>
        <w:rPr>
          <w:rFonts w:ascii="仿宋" w:eastAsia="仿宋" w:hAnsi="Times New Roman" w:cs="仿宋" w:hint="eastAsia"/>
          <w:kern w:val="0"/>
          <w:sz w:val="32"/>
          <w:szCs w:val="32"/>
        </w:rPr>
        <w:t>。主要原因是：本年引进研究生</w:t>
      </w:r>
      <w:r>
        <w:rPr>
          <w:rFonts w:ascii="仿宋" w:eastAsia="仿宋" w:hAnsi="Times New Roman" w:cs="仿宋"/>
          <w:kern w:val="0"/>
          <w:sz w:val="32"/>
          <w:szCs w:val="32"/>
        </w:rPr>
        <w:t>4</w:t>
      </w:r>
      <w:r>
        <w:rPr>
          <w:rFonts w:ascii="仿宋" w:eastAsia="仿宋" w:hAnsi="Times New Roman" w:cs="仿宋" w:hint="eastAsia"/>
          <w:kern w:val="0"/>
          <w:sz w:val="32"/>
          <w:szCs w:val="32"/>
        </w:rPr>
        <w:t>名及政府安排化债资金、承办千名党员进党校学习</w:t>
      </w:r>
      <w:r>
        <w:rPr>
          <w:rFonts w:ascii="仿宋" w:eastAsia="仿宋" w:hAnsi="Times New Roman" w:cs="仿宋"/>
          <w:kern w:val="0"/>
          <w:sz w:val="32"/>
          <w:szCs w:val="32"/>
        </w:rPr>
        <w:t>4</w:t>
      </w:r>
      <w:r>
        <w:rPr>
          <w:rFonts w:ascii="仿宋" w:eastAsia="仿宋" w:hAnsi="Times New Roman" w:cs="仿宋" w:hint="eastAsia"/>
          <w:kern w:val="0"/>
          <w:sz w:val="32"/>
          <w:szCs w:val="32"/>
        </w:rPr>
        <w:t>期培训班，人员增加，项目增加，支出增加。</w:t>
      </w:r>
    </w:p>
    <w:p w14:paraId="3820A53B" w14:textId="77777777" w:rsidR="00CC41CC" w:rsidRDefault="007E4671">
      <w:pPr>
        <w:shd w:val="clear" w:color="auto" w:fill="FFFFFF"/>
        <w:autoSpaceDE w:val="0"/>
        <w:autoSpaceDN w:val="0"/>
        <w:adjustRightInd w:val="0"/>
        <w:spacing w:before="100" w:line="600" w:lineRule="exact"/>
        <w:ind w:firstLine="640"/>
        <w:jc w:val="left"/>
        <w:rPr>
          <w:rFonts w:ascii="仿宋" w:eastAsia="仿宋" w:hAnsi="Times New Roman" w:cs="仿宋"/>
          <w:kern w:val="0"/>
          <w:sz w:val="32"/>
          <w:szCs w:val="32"/>
        </w:rPr>
      </w:pPr>
      <w:r>
        <w:rPr>
          <w:rFonts w:ascii="仿宋" w:eastAsia="仿宋" w:hAnsi="Times New Roman" w:cs="仿宋" w:hint="eastAsia"/>
          <w:kern w:val="0"/>
          <w:sz w:val="32"/>
          <w:szCs w:val="32"/>
        </w:rPr>
        <w:t>与年初预算数相比情况</w:t>
      </w:r>
      <w:r>
        <w:rPr>
          <w:rFonts w:ascii="仿宋" w:eastAsia="仿宋" w:hAnsi="Times New Roman" w:cs="仿宋"/>
          <w:kern w:val="0"/>
          <w:sz w:val="32"/>
          <w:szCs w:val="32"/>
        </w:rPr>
        <w:t>:</w:t>
      </w:r>
      <w:r>
        <w:rPr>
          <w:rFonts w:ascii="仿宋" w:eastAsia="仿宋" w:hAnsi="Times New Roman" w:cs="仿宋" w:hint="eastAsia"/>
          <w:kern w:val="0"/>
          <w:sz w:val="32"/>
          <w:szCs w:val="32"/>
        </w:rPr>
        <w:t>财政拨款收入年初预算数</w:t>
      </w:r>
      <w:r>
        <w:rPr>
          <w:rFonts w:ascii="仿宋" w:eastAsia="仿宋" w:hAnsi="Times New Roman" w:cs="仿宋"/>
          <w:kern w:val="0"/>
          <w:sz w:val="32"/>
          <w:szCs w:val="32"/>
        </w:rPr>
        <w:t>375.34</w:t>
      </w:r>
      <w:r>
        <w:rPr>
          <w:rFonts w:ascii="仿宋" w:eastAsia="仿宋" w:hAnsi="Times New Roman" w:cs="仿宋" w:hint="eastAsia"/>
          <w:kern w:val="0"/>
          <w:sz w:val="32"/>
          <w:szCs w:val="32"/>
        </w:rPr>
        <w:t>万元</w:t>
      </w:r>
      <w:r>
        <w:rPr>
          <w:rFonts w:ascii="仿宋" w:eastAsia="仿宋" w:hAnsi="Times New Roman" w:cs="仿宋"/>
          <w:kern w:val="0"/>
          <w:sz w:val="32"/>
          <w:szCs w:val="32"/>
        </w:rPr>
        <w:t>,</w:t>
      </w:r>
      <w:r>
        <w:rPr>
          <w:rFonts w:ascii="仿宋" w:eastAsia="仿宋" w:hAnsi="Times New Roman" w:cs="仿宋" w:hint="eastAsia"/>
          <w:kern w:val="0"/>
          <w:sz w:val="32"/>
          <w:szCs w:val="32"/>
        </w:rPr>
        <w:t>决算数</w:t>
      </w:r>
      <w:r>
        <w:rPr>
          <w:rFonts w:ascii="仿宋" w:eastAsia="仿宋" w:hAnsi="Times New Roman" w:cs="仿宋"/>
          <w:kern w:val="0"/>
          <w:sz w:val="32"/>
          <w:szCs w:val="32"/>
        </w:rPr>
        <w:t>464.88</w:t>
      </w:r>
      <w:r>
        <w:rPr>
          <w:rFonts w:ascii="仿宋" w:eastAsia="仿宋" w:hAnsi="Times New Roman" w:cs="仿宋" w:hint="eastAsia"/>
          <w:kern w:val="0"/>
          <w:sz w:val="32"/>
          <w:szCs w:val="32"/>
        </w:rPr>
        <w:t>万元，预决算差异率</w:t>
      </w:r>
      <w:r>
        <w:rPr>
          <w:rFonts w:ascii="仿宋" w:eastAsia="仿宋" w:hAnsi="Times New Roman" w:cs="仿宋"/>
          <w:kern w:val="0"/>
          <w:sz w:val="32"/>
          <w:szCs w:val="32"/>
        </w:rPr>
        <w:t>23.86%</w:t>
      </w:r>
      <w:r>
        <w:rPr>
          <w:rFonts w:ascii="仿宋" w:eastAsia="仿宋" w:hAnsi="Times New Roman" w:cs="仿宋" w:hint="eastAsia"/>
          <w:kern w:val="0"/>
          <w:sz w:val="32"/>
          <w:szCs w:val="32"/>
        </w:rPr>
        <w:t>。主要原因是：承办千名党员进党校学习</w:t>
      </w:r>
      <w:r>
        <w:rPr>
          <w:rFonts w:ascii="仿宋" w:eastAsia="仿宋" w:hAnsi="Times New Roman" w:cs="仿宋"/>
          <w:kern w:val="0"/>
          <w:sz w:val="32"/>
          <w:szCs w:val="32"/>
        </w:rPr>
        <w:t>4</w:t>
      </w:r>
      <w:r>
        <w:rPr>
          <w:rFonts w:ascii="仿宋" w:eastAsia="仿宋" w:hAnsi="Times New Roman" w:cs="仿宋" w:hint="eastAsia"/>
          <w:kern w:val="0"/>
          <w:sz w:val="32"/>
          <w:szCs w:val="32"/>
        </w:rPr>
        <w:t>期培训班、引进</w:t>
      </w:r>
      <w:r>
        <w:rPr>
          <w:rFonts w:ascii="仿宋" w:eastAsia="仿宋" w:hAnsi="Times New Roman" w:cs="仿宋"/>
          <w:kern w:val="0"/>
          <w:sz w:val="32"/>
          <w:szCs w:val="32"/>
        </w:rPr>
        <w:t>4</w:t>
      </w:r>
      <w:r>
        <w:rPr>
          <w:rFonts w:ascii="仿宋" w:eastAsia="仿宋" w:hAnsi="Times New Roman" w:cs="仿宋" w:hint="eastAsia"/>
          <w:kern w:val="0"/>
          <w:sz w:val="32"/>
          <w:szCs w:val="32"/>
        </w:rPr>
        <w:t>名研究生，人员增加，不在预算范围内。财政拨款支出年初预算数</w:t>
      </w:r>
      <w:r>
        <w:rPr>
          <w:rFonts w:ascii="仿宋" w:eastAsia="仿宋" w:hAnsi="Times New Roman" w:cs="仿宋"/>
          <w:kern w:val="0"/>
          <w:sz w:val="32"/>
          <w:szCs w:val="32"/>
        </w:rPr>
        <w:t>375.34</w:t>
      </w:r>
      <w:r>
        <w:rPr>
          <w:rFonts w:ascii="仿宋" w:eastAsia="仿宋" w:hAnsi="Times New Roman" w:cs="仿宋" w:hint="eastAsia"/>
          <w:kern w:val="0"/>
          <w:sz w:val="32"/>
          <w:szCs w:val="32"/>
        </w:rPr>
        <w:t>万元，决算数</w:t>
      </w:r>
      <w:r>
        <w:rPr>
          <w:rFonts w:ascii="仿宋" w:eastAsia="仿宋" w:hAnsi="Times New Roman" w:cs="仿宋"/>
          <w:kern w:val="0"/>
          <w:sz w:val="32"/>
          <w:szCs w:val="32"/>
        </w:rPr>
        <w:t>464.88</w:t>
      </w:r>
      <w:r>
        <w:rPr>
          <w:rFonts w:ascii="仿宋" w:eastAsia="仿宋" w:hAnsi="Times New Roman" w:cs="仿宋" w:hint="eastAsia"/>
          <w:kern w:val="0"/>
          <w:sz w:val="32"/>
          <w:szCs w:val="32"/>
        </w:rPr>
        <w:t>万元，预决算差异率</w:t>
      </w:r>
      <w:r>
        <w:rPr>
          <w:rFonts w:ascii="仿宋" w:eastAsia="仿宋" w:hAnsi="Times New Roman" w:cs="仿宋"/>
          <w:kern w:val="0"/>
          <w:sz w:val="32"/>
          <w:szCs w:val="32"/>
        </w:rPr>
        <w:t>23.86%</w:t>
      </w:r>
      <w:r>
        <w:rPr>
          <w:rFonts w:ascii="仿宋" w:eastAsia="仿宋" w:hAnsi="Times New Roman" w:cs="仿宋" w:hint="eastAsia"/>
          <w:kern w:val="0"/>
          <w:sz w:val="32"/>
          <w:szCs w:val="32"/>
        </w:rPr>
        <w:t>。主要原因是：承办千名党员进党校学习</w:t>
      </w:r>
      <w:r>
        <w:rPr>
          <w:rFonts w:ascii="仿宋" w:eastAsia="仿宋" w:hAnsi="Times New Roman" w:cs="仿宋"/>
          <w:kern w:val="0"/>
          <w:sz w:val="32"/>
          <w:szCs w:val="32"/>
        </w:rPr>
        <w:t>4</w:t>
      </w:r>
      <w:r>
        <w:rPr>
          <w:rFonts w:ascii="仿宋" w:eastAsia="仿宋" w:hAnsi="Times New Roman" w:cs="仿宋" w:hint="eastAsia"/>
          <w:kern w:val="0"/>
          <w:sz w:val="32"/>
          <w:szCs w:val="32"/>
        </w:rPr>
        <w:t>期培训班、引进</w:t>
      </w:r>
      <w:r>
        <w:rPr>
          <w:rFonts w:ascii="仿宋" w:eastAsia="仿宋" w:hAnsi="Times New Roman" w:cs="仿宋"/>
          <w:kern w:val="0"/>
          <w:sz w:val="32"/>
          <w:szCs w:val="32"/>
        </w:rPr>
        <w:t>4</w:t>
      </w:r>
      <w:r>
        <w:rPr>
          <w:rFonts w:ascii="仿宋" w:eastAsia="仿宋" w:hAnsi="Times New Roman" w:cs="仿宋" w:hint="eastAsia"/>
          <w:kern w:val="0"/>
          <w:sz w:val="32"/>
          <w:szCs w:val="32"/>
        </w:rPr>
        <w:t>名研究生，人员增加，因此预决算差异较大。</w:t>
      </w:r>
    </w:p>
    <w:p w14:paraId="576FA3EC" w14:textId="77777777" w:rsidR="00CC41CC" w:rsidRDefault="00CC41CC">
      <w:pPr>
        <w:shd w:val="clear" w:color="auto" w:fill="FFFFFF"/>
        <w:autoSpaceDE w:val="0"/>
        <w:autoSpaceDN w:val="0"/>
        <w:adjustRightInd w:val="0"/>
        <w:spacing w:before="100" w:line="600" w:lineRule="exact"/>
        <w:ind w:firstLine="640"/>
        <w:jc w:val="left"/>
        <w:rPr>
          <w:rFonts w:ascii="Times New Roman" w:eastAsia="仿宋" w:hAnsi="Times New Roman"/>
          <w:kern w:val="0"/>
          <w:sz w:val="32"/>
          <w:szCs w:val="32"/>
        </w:rPr>
      </w:pPr>
    </w:p>
    <w:p w14:paraId="70F06641" w14:textId="77777777" w:rsidR="00CC41CC" w:rsidRDefault="007E4671">
      <w:pPr>
        <w:shd w:val="clear" w:color="auto" w:fill="FFFFFF"/>
        <w:autoSpaceDE w:val="0"/>
        <w:autoSpaceDN w:val="0"/>
        <w:adjustRightInd w:val="0"/>
        <w:spacing w:before="100" w:line="600" w:lineRule="exact"/>
        <w:ind w:firstLine="643"/>
        <w:jc w:val="left"/>
        <w:rPr>
          <w:rFonts w:ascii="Times New Roman" w:eastAsia="仿宋" w:hAnsi="Times New Roman"/>
          <w:kern w:val="0"/>
          <w:sz w:val="32"/>
          <w:szCs w:val="32"/>
        </w:rPr>
      </w:pPr>
      <w:r>
        <w:rPr>
          <w:rFonts w:ascii="仿宋" w:eastAsia="仿宋" w:hAnsi="Times New Roman" w:cs="仿宋" w:hint="eastAsia"/>
          <w:b/>
          <w:bCs/>
          <w:kern w:val="0"/>
          <w:sz w:val="32"/>
          <w:szCs w:val="32"/>
        </w:rPr>
        <w:lastRenderedPageBreak/>
        <w:t>五、一般公共预算财政拨款支出决算情况说明</w:t>
      </w:r>
    </w:p>
    <w:p w14:paraId="518FBD6E" w14:textId="77777777" w:rsidR="00CC41CC" w:rsidRDefault="007E4671">
      <w:pPr>
        <w:autoSpaceDE w:val="0"/>
        <w:autoSpaceDN w:val="0"/>
        <w:adjustRightInd w:val="0"/>
        <w:spacing w:line="600" w:lineRule="exact"/>
        <w:ind w:firstLine="640"/>
        <w:rPr>
          <w:rFonts w:ascii="仿宋" w:eastAsia="仿宋" w:hAnsi="Times New Roman" w:cs="仿宋"/>
          <w:kern w:val="0"/>
          <w:sz w:val="32"/>
          <w:szCs w:val="32"/>
        </w:rPr>
      </w:pPr>
      <w:r>
        <w:rPr>
          <w:rFonts w:ascii="仿宋" w:eastAsia="仿宋" w:hAnsi="Times New Roman" w:cs="仿宋"/>
          <w:kern w:val="0"/>
          <w:sz w:val="32"/>
          <w:szCs w:val="32"/>
        </w:rPr>
        <w:t>2019</w:t>
      </w:r>
      <w:r>
        <w:rPr>
          <w:rFonts w:ascii="仿宋" w:eastAsia="仿宋" w:hAnsi="Times New Roman" w:cs="仿宋" w:hint="eastAsia"/>
          <w:kern w:val="0"/>
          <w:sz w:val="32"/>
          <w:szCs w:val="32"/>
        </w:rPr>
        <w:t>年度一般公共预算财政拨款支出</w:t>
      </w:r>
      <w:r>
        <w:rPr>
          <w:rFonts w:ascii="仿宋" w:eastAsia="仿宋" w:hAnsi="Times New Roman" w:cs="仿宋"/>
          <w:kern w:val="0"/>
          <w:sz w:val="32"/>
          <w:szCs w:val="32"/>
        </w:rPr>
        <w:t>464.88</w:t>
      </w:r>
      <w:r>
        <w:rPr>
          <w:rFonts w:ascii="仿宋" w:eastAsia="仿宋" w:hAnsi="Times New Roman" w:cs="仿宋" w:hint="eastAsia"/>
          <w:kern w:val="0"/>
          <w:sz w:val="32"/>
          <w:szCs w:val="32"/>
        </w:rPr>
        <w:t>万元，按功能分类科目项级科目公开，其中：</w:t>
      </w:r>
    </w:p>
    <w:p w14:paraId="1262FB82" w14:textId="77777777" w:rsidR="00CC41CC" w:rsidRDefault="007E4671">
      <w:pPr>
        <w:autoSpaceDE w:val="0"/>
        <w:autoSpaceDN w:val="0"/>
        <w:adjustRightInd w:val="0"/>
        <w:spacing w:line="600" w:lineRule="exact"/>
        <w:ind w:firstLine="640"/>
        <w:rPr>
          <w:rFonts w:ascii="仿宋" w:eastAsia="仿宋" w:hAnsi="Times New Roman" w:cs="仿宋"/>
          <w:kern w:val="0"/>
          <w:sz w:val="32"/>
          <w:szCs w:val="32"/>
        </w:rPr>
      </w:pPr>
      <w:r>
        <w:rPr>
          <w:rFonts w:ascii="仿宋" w:eastAsia="仿宋" w:hAnsi="Times New Roman" w:cs="仿宋"/>
          <w:kern w:val="0"/>
          <w:sz w:val="32"/>
          <w:szCs w:val="32"/>
        </w:rPr>
        <w:t>2050802</w:t>
      </w:r>
      <w:r>
        <w:rPr>
          <w:rFonts w:ascii="仿宋" w:eastAsia="仿宋" w:hAnsi="Times New Roman" w:cs="仿宋" w:hint="eastAsia"/>
          <w:kern w:val="0"/>
          <w:sz w:val="32"/>
          <w:szCs w:val="32"/>
        </w:rPr>
        <w:t>干部教育</w:t>
      </w:r>
      <w:r>
        <w:rPr>
          <w:rFonts w:ascii="仿宋" w:eastAsia="仿宋" w:hAnsi="Times New Roman" w:cs="仿宋"/>
          <w:kern w:val="0"/>
          <w:sz w:val="32"/>
          <w:szCs w:val="32"/>
        </w:rPr>
        <w:t>448.67</w:t>
      </w:r>
      <w:r>
        <w:rPr>
          <w:rFonts w:ascii="仿宋" w:eastAsia="仿宋" w:hAnsi="Times New Roman" w:cs="仿宋" w:hint="eastAsia"/>
          <w:kern w:val="0"/>
          <w:sz w:val="32"/>
          <w:szCs w:val="32"/>
        </w:rPr>
        <w:t>万元；</w:t>
      </w:r>
    </w:p>
    <w:p w14:paraId="7A5755D5" w14:textId="77777777" w:rsidR="00CC41CC" w:rsidRDefault="007E4671">
      <w:pPr>
        <w:autoSpaceDE w:val="0"/>
        <w:autoSpaceDN w:val="0"/>
        <w:adjustRightInd w:val="0"/>
        <w:spacing w:line="600" w:lineRule="exact"/>
        <w:ind w:firstLine="640"/>
        <w:rPr>
          <w:rFonts w:ascii="仿宋" w:eastAsia="仿宋" w:hAnsi="Times New Roman" w:cs="仿宋"/>
          <w:kern w:val="0"/>
          <w:sz w:val="32"/>
          <w:szCs w:val="32"/>
        </w:rPr>
      </w:pPr>
      <w:r>
        <w:rPr>
          <w:rFonts w:ascii="仿宋" w:eastAsia="仿宋" w:hAnsi="Times New Roman" w:cs="仿宋"/>
          <w:kern w:val="0"/>
          <w:sz w:val="32"/>
          <w:szCs w:val="32"/>
        </w:rPr>
        <w:t>2080505</w:t>
      </w:r>
      <w:r>
        <w:rPr>
          <w:rFonts w:ascii="仿宋" w:eastAsia="仿宋" w:hAnsi="Times New Roman" w:cs="仿宋" w:hint="eastAsia"/>
          <w:kern w:val="0"/>
          <w:sz w:val="32"/>
          <w:szCs w:val="32"/>
        </w:rPr>
        <w:t>机关事业单位基本养老保险缴费支出</w:t>
      </w:r>
      <w:r>
        <w:rPr>
          <w:rFonts w:ascii="仿宋" w:eastAsia="仿宋" w:hAnsi="Times New Roman" w:cs="仿宋"/>
          <w:kern w:val="0"/>
          <w:sz w:val="32"/>
          <w:szCs w:val="32"/>
        </w:rPr>
        <w:t>16.21</w:t>
      </w:r>
      <w:r>
        <w:rPr>
          <w:rFonts w:ascii="仿宋" w:eastAsia="仿宋" w:hAnsi="Times New Roman" w:cs="仿宋" w:hint="eastAsia"/>
          <w:kern w:val="0"/>
          <w:sz w:val="32"/>
          <w:szCs w:val="32"/>
        </w:rPr>
        <w:t>万元。</w:t>
      </w:r>
    </w:p>
    <w:p w14:paraId="0384C1A5" w14:textId="77777777" w:rsidR="00CC41CC" w:rsidRDefault="00CC41CC">
      <w:pPr>
        <w:autoSpaceDE w:val="0"/>
        <w:autoSpaceDN w:val="0"/>
        <w:adjustRightInd w:val="0"/>
        <w:spacing w:line="600" w:lineRule="exact"/>
        <w:ind w:firstLine="640"/>
        <w:rPr>
          <w:rFonts w:ascii="Times New Roman" w:eastAsia="仿宋" w:hAnsi="Times New Roman"/>
          <w:b/>
          <w:bCs/>
          <w:sz w:val="32"/>
          <w:szCs w:val="32"/>
        </w:rPr>
      </w:pPr>
    </w:p>
    <w:p w14:paraId="170594C3" w14:textId="77777777" w:rsidR="00CC41CC" w:rsidRDefault="007E4671">
      <w:pPr>
        <w:autoSpaceDE w:val="0"/>
        <w:autoSpaceDN w:val="0"/>
        <w:adjustRightInd w:val="0"/>
        <w:spacing w:line="600" w:lineRule="exact"/>
        <w:ind w:firstLine="643"/>
        <w:rPr>
          <w:rFonts w:ascii="Times New Roman" w:eastAsia="仿宋" w:hAnsi="Times New Roman"/>
          <w:b/>
          <w:bCs/>
          <w:kern w:val="0"/>
          <w:sz w:val="32"/>
          <w:szCs w:val="32"/>
        </w:rPr>
      </w:pPr>
      <w:r>
        <w:rPr>
          <w:rFonts w:ascii="仿宋" w:eastAsia="仿宋" w:hAnsi="Times New Roman" w:cs="仿宋" w:hint="eastAsia"/>
          <w:b/>
          <w:bCs/>
          <w:kern w:val="0"/>
          <w:sz w:val="32"/>
          <w:szCs w:val="32"/>
        </w:rPr>
        <w:t>六、一般公共预算财政拨款基本支出决算情况说明</w:t>
      </w:r>
    </w:p>
    <w:p w14:paraId="4C28AAB2" w14:textId="77777777" w:rsidR="00CC41CC" w:rsidRDefault="007E4671">
      <w:pPr>
        <w:autoSpaceDE w:val="0"/>
        <w:autoSpaceDN w:val="0"/>
        <w:adjustRightInd w:val="0"/>
        <w:spacing w:line="600" w:lineRule="exact"/>
        <w:ind w:firstLine="640"/>
        <w:rPr>
          <w:rFonts w:ascii="Times New Roman" w:eastAsia="仿宋" w:hAnsi="Times New Roman"/>
          <w:kern w:val="0"/>
          <w:sz w:val="32"/>
          <w:szCs w:val="32"/>
        </w:rPr>
      </w:pPr>
      <w:r>
        <w:rPr>
          <w:rFonts w:ascii="仿宋" w:eastAsia="仿宋" w:hAnsi="Times New Roman" w:cs="仿宋"/>
          <w:kern w:val="0"/>
          <w:sz w:val="32"/>
          <w:szCs w:val="32"/>
        </w:rPr>
        <w:t>2019</w:t>
      </w:r>
      <w:r>
        <w:rPr>
          <w:rFonts w:ascii="仿宋" w:eastAsia="仿宋" w:hAnsi="Times New Roman" w:cs="仿宋" w:hint="eastAsia"/>
          <w:kern w:val="0"/>
          <w:sz w:val="32"/>
          <w:szCs w:val="32"/>
        </w:rPr>
        <w:t>年度一般公共预算财政拨款基本支出</w:t>
      </w:r>
      <w:r>
        <w:rPr>
          <w:rFonts w:ascii="仿宋" w:eastAsia="仿宋" w:hAnsi="Times New Roman" w:cs="仿宋"/>
          <w:kern w:val="0"/>
          <w:sz w:val="32"/>
          <w:szCs w:val="32"/>
        </w:rPr>
        <w:t>464.88</w:t>
      </w:r>
      <w:r>
        <w:rPr>
          <w:rFonts w:ascii="仿宋" w:eastAsia="仿宋" w:hAnsi="Times New Roman" w:cs="仿宋" w:hint="eastAsia"/>
          <w:kern w:val="0"/>
          <w:sz w:val="32"/>
          <w:szCs w:val="32"/>
        </w:rPr>
        <w:t>万元，其中：</w:t>
      </w:r>
    </w:p>
    <w:p w14:paraId="4F294ECC" w14:textId="77777777" w:rsidR="00CC41CC" w:rsidRDefault="007E4671">
      <w:pPr>
        <w:autoSpaceDE w:val="0"/>
        <w:autoSpaceDN w:val="0"/>
        <w:adjustRightInd w:val="0"/>
        <w:spacing w:line="600" w:lineRule="exact"/>
        <w:ind w:firstLine="640"/>
        <w:rPr>
          <w:rFonts w:ascii="Times New Roman" w:eastAsia="仿宋" w:hAnsi="Times New Roman"/>
          <w:kern w:val="0"/>
          <w:sz w:val="32"/>
          <w:szCs w:val="32"/>
        </w:rPr>
      </w:pPr>
      <w:r>
        <w:rPr>
          <w:rFonts w:ascii="仿宋" w:eastAsia="仿宋" w:hAnsi="Times New Roman" w:cs="仿宋" w:hint="eastAsia"/>
          <w:kern w:val="0"/>
          <w:sz w:val="32"/>
          <w:szCs w:val="32"/>
        </w:rPr>
        <w:t>人员经费</w:t>
      </w:r>
      <w:r>
        <w:rPr>
          <w:rFonts w:ascii="仿宋" w:eastAsia="仿宋" w:hAnsi="Times New Roman" w:cs="仿宋"/>
          <w:kern w:val="0"/>
          <w:sz w:val="32"/>
          <w:szCs w:val="32"/>
        </w:rPr>
        <w:t>236.1</w:t>
      </w:r>
      <w:r>
        <w:rPr>
          <w:rFonts w:ascii="仿宋" w:eastAsia="仿宋" w:hAnsi="Times New Roman" w:cs="仿宋" w:hint="eastAsia"/>
          <w:kern w:val="0"/>
          <w:sz w:val="32"/>
          <w:szCs w:val="32"/>
        </w:rPr>
        <w:t>万元，包括：</w:t>
      </w:r>
      <w:r>
        <w:rPr>
          <w:rFonts w:ascii="仿宋" w:eastAsia="仿宋" w:hAnsi="Times New Roman" w:cs="仿宋" w:hint="eastAsia"/>
          <w:color w:val="000000"/>
          <w:kern w:val="0"/>
          <w:sz w:val="32"/>
          <w:szCs w:val="32"/>
        </w:rPr>
        <w:t>基本工资、津贴补贴、奖金、绩效工资、机关事业单位基本养老保险缴费、职工基本医疗保险缴费、公务员医疗补助缴费、其他社会保障缴费、住房公积金、其他工资福利支出、抚恤金、生活补助。</w:t>
      </w:r>
    </w:p>
    <w:p w14:paraId="7EC0C3AB" w14:textId="77777777" w:rsidR="00CC41CC" w:rsidRDefault="007E4671">
      <w:pPr>
        <w:autoSpaceDE w:val="0"/>
        <w:autoSpaceDN w:val="0"/>
        <w:adjustRightInd w:val="0"/>
        <w:spacing w:line="600" w:lineRule="exact"/>
        <w:ind w:firstLine="640"/>
        <w:rPr>
          <w:rFonts w:ascii="仿宋" w:eastAsia="仿宋" w:hAnsi="Times New Roman" w:cs="仿宋"/>
          <w:color w:val="000000"/>
          <w:kern w:val="0"/>
          <w:sz w:val="32"/>
          <w:szCs w:val="32"/>
        </w:rPr>
      </w:pPr>
      <w:r>
        <w:rPr>
          <w:rFonts w:ascii="仿宋" w:eastAsia="仿宋" w:hAnsi="Times New Roman" w:cs="仿宋" w:hint="eastAsia"/>
          <w:kern w:val="0"/>
          <w:sz w:val="32"/>
          <w:szCs w:val="32"/>
        </w:rPr>
        <w:t>公用经费</w:t>
      </w:r>
      <w:r>
        <w:rPr>
          <w:rFonts w:ascii="仿宋" w:eastAsia="仿宋" w:hAnsi="Times New Roman" w:cs="仿宋"/>
          <w:kern w:val="0"/>
          <w:sz w:val="32"/>
          <w:szCs w:val="32"/>
        </w:rPr>
        <w:t>228.78</w:t>
      </w:r>
      <w:r>
        <w:rPr>
          <w:rFonts w:ascii="仿宋" w:eastAsia="仿宋" w:hAnsi="Times New Roman" w:cs="仿宋" w:hint="eastAsia"/>
          <w:kern w:val="0"/>
          <w:sz w:val="32"/>
          <w:szCs w:val="32"/>
        </w:rPr>
        <w:t>万元，包括：</w:t>
      </w:r>
      <w:r>
        <w:rPr>
          <w:rFonts w:ascii="仿宋" w:eastAsia="仿宋" w:hAnsi="Times New Roman" w:cs="仿宋" w:hint="eastAsia"/>
          <w:color w:val="000000"/>
          <w:kern w:val="0"/>
          <w:sz w:val="32"/>
          <w:szCs w:val="32"/>
        </w:rPr>
        <w:t>办公费、印刷费、手续费、水费、电费、邮电费、维修（护）费、培训费、公务接待费、专用材料费、劳务费、工会经费、公务用车运行维护费、其他交通费用、其他商品和服务支出、办公设备购置。</w:t>
      </w:r>
    </w:p>
    <w:p w14:paraId="441F75FA" w14:textId="77777777" w:rsidR="00CC41CC" w:rsidRDefault="00CC41CC">
      <w:pPr>
        <w:autoSpaceDE w:val="0"/>
        <w:autoSpaceDN w:val="0"/>
        <w:adjustRightInd w:val="0"/>
        <w:spacing w:line="600" w:lineRule="exact"/>
        <w:ind w:firstLine="640"/>
        <w:rPr>
          <w:rFonts w:ascii="Times New Roman" w:eastAsia="仿宋" w:hAnsi="Times New Roman"/>
          <w:kern w:val="0"/>
          <w:sz w:val="32"/>
          <w:szCs w:val="32"/>
        </w:rPr>
      </w:pPr>
    </w:p>
    <w:p w14:paraId="05FDBF3B" w14:textId="77777777" w:rsidR="00CC41CC" w:rsidRDefault="007E4671">
      <w:pPr>
        <w:autoSpaceDE w:val="0"/>
        <w:autoSpaceDN w:val="0"/>
        <w:adjustRightInd w:val="0"/>
        <w:spacing w:line="600" w:lineRule="exact"/>
        <w:ind w:firstLine="643"/>
        <w:rPr>
          <w:rFonts w:ascii="Times New Roman" w:eastAsia="仿宋" w:hAnsi="Times New Roman"/>
          <w:sz w:val="32"/>
          <w:szCs w:val="32"/>
        </w:rPr>
      </w:pPr>
      <w:r>
        <w:rPr>
          <w:rFonts w:ascii="仿宋" w:eastAsia="仿宋" w:hAnsi="Times New Roman" w:cs="仿宋" w:hint="eastAsia"/>
          <w:b/>
          <w:bCs/>
          <w:kern w:val="0"/>
          <w:sz w:val="32"/>
          <w:szCs w:val="32"/>
        </w:rPr>
        <w:t>七、一般公共预算财政拨款</w:t>
      </w:r>
      <w:r>
        <w:rPr>
          <w:rFonts w:ascii="Times New Roman" w:eastAsia="仿宋" w:hAnsi="Times New Roman"/>
          <w:b/>
          <w:bCs/>
          <w:kern w:val="0"/>
          <w:sz w:val="32"/>
          <w:szCs w:val="32"/>
        </w:rPr>
        <w:t>“</w:t>
      </w:r>
      <w:r>
        <w:rPr>
          <w:rFonts w:ascii="仿宋" w:eastAsia="仿宋" w:hAnsi="Times New Roman" w:cs="仿宋" w:hint="eastAsia"/>
          <w:b/>
          <w:bCs/>
          <w:kern w:val="0"/>
          <w:sz w:val="32"/>
          <w:szCs w:val="32"/>
        </w:rPr>
        <w:t>三公</w:t>
      </w:r>
      <w:r>
        <w:rPr>
          <w:rFonts w:ascii="Times New Roman" w:eastAsia="仿宋" w:hAnsi="Times New Roman"/>
          <w:b/>
          <w:bCs/>
          <w:kern w:val="0"/>
          <w:sz w:val="32"/>
          <w:szCs w:val="32"/>
        </w:rPr>
        <w:t>”</w:t>
      </w:r>
      <w:r>
        <w:rPr>
          <w:rFonts w:ascii="仿宋" w:eastAsia="仿宋" w:hAnsi="Times New Roman" w:cs="仿宋" w:hint="eastAsia"/>
          <w:b/>
          <w:bCs/>
          <w:kern w:val="0"/>
          <w:sz w:val="32"/>
          <w:szCs w:val="32"/>
        </w:rPr>
        <w:t>经费支出决算情况说明</w:t>
      </w:r>
    </w:p>
    <w:p w14:paraId="729DF1E1" w14:textId="77777777" w:rsidR="00CC41CC" w:rsidRDefault="007E4671">
      <w:pPr>
        <w:shd w:val="clear" w:color="auto" w:fill="FFFFFF"/>
        <w:autoSpaceDE w:val="0"/>
        <w:autoSpaceDN w:val="0"/>
        <w:adjustRightInd w:val="0"/>
        <w:spacing w:before="100" w:line="600" w:lineRule="exact"/>
        <w:ind w:firstLine="640"/>
        <w:jc w:val="left"/>
        <w:rPr>
          <w:rFonts w:ascii="仿宋" w:eastAsia="仿宋" w:hAnsi="Times New Roman" w:cs="仿宋"/>
          <w:kern w:val="0"/>
          <w:sz w:val="32"/>
          <w:szCs w:val="32"/>
        </w:rPr>
      </w:pPr>
      <w:r>
        <w:rPr>
          <w:rFonts w:ascii="仿宋" w:eastAsia="仿宋" w:hAnsi="Times New Roman" w:cs="仿宋"/>
          <w:kern w:val="0"/>
          <w:sz w:val="32"/>
          <w:szCs w:val="32"/>
        </w:rPr>
        <w:t>2019</w:t>
      </w:r>
      <w:r>
        <w:rPr>
          <w:rFonts w:ascii="仿宋" w:eastAsia="仿宋" w:hAnsi="Times New Roman" w:cs="仿宋" w:hint="eastAsia"/>
          <w:kern w:val="0"/>
          <w:sz w:val="32"/>
          <w:szCs w:val="32"/>
        </w:rPr>
        <w:t>年度，一般公共预算</w:t>
      </w:r>
      <w:r>
        <w:rPr>
          <w:rFonts w:ascii="仿宋" w:eastAsia="仿宋" w:hAnsi="Times New Roman" w:cs="仿宋"/>
          <w:kern w:val="0"/>
          <w:sz w:val="32"/>
          <w:szCs w:val="32"/>
        </w:rPr>
        <w:t>“</w:t>
      </w:r>
      <w:r>
        <w:rPr>
          <w:rFonts w:ascii="仿宋" w:eastAsia="仿宋" w:hAnsi="Times New Roman" w:cs="仿宋" w:hint="eastAsia"/>
          <w:kern w:val="0"/>
          <w:sz w:val="32"/>
          <w:szCs w:val="32"/>
        </w:rPr>
        <w:t>三公</w:t>
      </w:r>
      <w:r>
        <w:rPr>
          <w:rFonts w:ascii="仿宋" w:eastAsia="仿宋" w:hAnsi="Times New Roman" w:cs="仿宋"/>
          <w:kern w:val="0"/>
          <w:sz w:val="32"/>
          <w:szCs w:val="32"/>
        </w:rPr>
        <w:t>”</w:t>
      </w:r>
      <w:r>
        <w:rPr>
          <w:rFonts w:ascii="仿宋" w:eastAsia="仿宋" w:hAnsi="Times New Roman" w:cs="仿宋" w:hint="eastAsia"/>
          <w:kern w:val="0"/>
          <w:sz w:val="32"/>
          <w:szCs w:val="32"/>
        </w:rPr>
        <w:t>经费支出决算</w:t>
      </w:r>
      <w:r>
        <w:rPr>
          <w:rFonts w:ascii="仿宋" w:eastAsia="仿宋" w:hAnsi="Times New Roman" w:cs="仿宋"/>
          <w:kern w:val="0"/>
          <w:sz w:val="32"/>
          <w:szCs w:val="32"/>
        </w:rPr>
        <w:t>2.55</w:t>
      </w:r>
      <w:r>
        <w:rPr>
          <w:rFonts w:ascii="仿宋" w:eastAsia="仿宋" w:hAnsi="Times New Roman" w:cs="仿宋" w:hint="eastAsia"/>
          <w:kern w:val="0"/>
          <w:sz w:val="32"/>
          <w:szCs w:val="32"/>
        </w:rPr>
        <w:t>万元，比上年增加</w:t>
      </w:r>
      <w:r>
        <w:rPr>
          <w:rFonts w:ascii="仿宋" w:eastAsia="仿宋" w:hAnsi="Times New Roman" w:cs="仿宋"/>
          <w:kern w:val="0"/>
          <w:sz w:val="32"/>
          <w:szCs w:val="32"/>
        </w:rPr>
        <w:t>0</w:t>
      </w:r>
      <w:r>
        <w:rPr>
          <w:rFonts w:ascii="仿宋" w:eastAsia="仿宋" w:hAnsi="Times New Roman" w:cs="仿宋" w:hint="eastAsia"/>
          <w:kern w:val="0"/>
          <w:sz w:val="32"/>
          <w:szCs w:val="32"/>
        </w:rPr>
        <w:t>万元，增长</w:t>
      </w:r>
      <w:r>
        <w:rPr>
          <w:rFonts w:ascii="仿宋" w:eastAsia="仿宋" w:hAnsi="Times New Roman" w:cs="仿宋"/>
          <w:kern w:val="0"/>
          <w:sz w:val="32"/>
          <w:szCs w:val="32"/>
        </w:rPr>
        <w:t>0%</w:t>
      </w:r>
      <w:r>
        <w:rPr>
          <w:rFonts w:ascii="仿宋" w:eastAsia="仿宋" w:hAnsi="Times New Roman" w:cs="仿宋" w:hint="eastAsia"/>
          <w:kern w:val="0"/>
          <w:sz w:val="32"/>
          <w:szCs w:val="32"/>
        </w:rPr>
        <w:t>。主要原因是</w:t>
      </w:r>
      <w:r>
        <w:rPr>
          <w:rFonts w:ascii="仿宋" w:eastAsia="仿宋" w:hAnsi="Times New Roman" w:cs="仿宋"/>
          <w:kern w:val="0"/>
          <w:sz w:val="32"/>
          <w:szCs w:val="32"/>
        </w:rPr>
        <w:t>2019</w:t>
      </w:r>
      <w:r>
        <w:rPr>
          <w:rFonts w:ascii="仿宋" w:eastAsia="仿宋" w:hAnsi="Times New Roman" w:cs="仿宋" w:hint="eastAsia"/>
          <w:kern w:val="0"/>
          <w:sz w:val="32"/>
          <w:szCs w:val="32"/>
        </w:rPr>
        <w:t>年度我单位</w:t>
      </w:r>
      <w:r>
        <w:rPr>
          <w:rFonts w:ascii="仿宋" w:eastAsia="仿宋" w:hAnsi="Times New Roman" w:cs="仿宋"/>
          <w:kern w:val="0"/>
          <w:sz w:val="32"/>
          <w:szCs w:val="32"/>
        </w:rPr>
        <w:t>“</w:t>
      </w:r>
      <w:r>
        <w:rPr>
          <w:rFonts w:ascii="仿宋" w:eastAsia="仿宋" w:hAnsi="Times New Roman" w:cs="仿宋" w:hint="eastAsia"/>
          <w:kern w:val="0"/>
          <w:sz w:val="32"/>
          <w:szCs w:val="32"/>
        </w:rPr>
        <w:t>三</w:t>
      </w:r>
      <w:r>
        <w:rPr>
          <w:rFonts w:ascii="仿宋" w:eastAsia="仿宋" w:hAnsi="Times New Roman" w:cs="仿宋" w:hint="eastAsia"/>
          <w:kern w:val="0"/>
          <w:sz w:val="32"/>
          <w:szCs w:val="32"/>
        </w:rPr>
        <w:lastRenderedPageBreak/>
        <w:t>公</w:t>
      </w:r>
      <w:r>
        <w:rPr>
          <w:rFonts w:ascii="仿宋" w:eastAsia="仿宋" w:hAnsi="Times New Roman" w:cs="仿宋"/>
          <w:kern w:val="0"/>
          <w:sz w:val="32"/>
          <w:szCs w:val="32"/>
        </w:rPr>
        <w:t>”</w:t>
      </w:r>
      <w:r>
        <w:rPr>
          <w:rFonts w:ascii="仿宋" w:eastAsia="仿宋" w:hAnsi="Times New Roman" w:cs="仿宋" w:hint="eastAsia"/>
          <w:kern w:val="0"/>
          <w:sz w:val="32"/>
          <w:szCs w:val="32"/>
        </w:rPr>
        <w:t>经费支出，与上年相比无变化。其中，因公出国（境）费支出</w:t>
      </w:r>
      <w:r>
        <w:rPr>
          <w:rFonts w:ascii="仿宋" w:eastAsia="仿宋" w:hAnsi="Times New Roman" w:cs="仿宋"/>
          <w:kern w:val="0"/>
          <w:sz w:val="32"/>
          <w:szCs w:val="32"/>
        </w:rPr>
        <w:t>0</w:t>
      </w:r>
      <w:r>
        <w:rPr>
          <w:rFonts w:ascii="仿宋" w:eastAsia="仿宋" w:hAnsi="Times New Roman" w:cs="仿宋" w:hint="eastAsia"/>
          <w:kern w:val="0"/>
          <w:sz w:val="32"/>
          <w:szCs w:val="32"/>
        </w:rPr>
        <w:t>万元，占</w:t>
      </w:r>
      <w:r>
        <w:rPr>
          <w:rFonts w:ascii="仿宋" w:eastAsia="仿宋" w:hAnsi="Times New Roman" w:cs="仿宋"/>
          <w:kern w:val="0"/>
          <w:sz w:val="32"/>
          <w:szCs w:val="32"/>
        </w:rPr>
        <w:t>0%</w:t>
      </w:r>
      <w:r>
        <w:rPr>
          <w:rFonts w:ascii="仿宋" w:eastAsia="仿宋" w:hAnsi="Times New Roman" w:cs="仿宋" w:hint="eastAsia"/>
          <w:kern w:val="0"/>
          <w:sz w:val="32"/>
          <w:szCs w:val="32"/>
        </w:rPr>
        <w:t>，比上年增加</w:t>
      </w:r>
      <w:r>
        <w:rPr>
          <w:rFonts w:ascii="仿宋" w:eastAsia="仿宋" w:hAnsi="Times New Roman" w:cs="仿宋"/>
          <w:kern w:val="0"/>
          <w:sz w:val="32"/>
          <w:szCs w:val="32"/>
        </w:rPr>
        <w:t>0</w:t>
      </w:r>
      <w:r>
        <w:rPr>
          <w:rFonts w:ascii="仿宋" w:eastAsia="仿宋" w:hAnsi="Times New Roman" w:cs="仿宋" w:hint="eastAsia"/>
          <w:kern w:val="0"/>
          <w:sz w:val="32"/>
          <w:szCs w:val="32"/>
        </w:rPr>
        <w:t>万元，增长</w:t>
      </w:r>
      <w:r>
        <w:rPr>
          <w:rFonts w:ascii="仿宋" w:eastAsia="仿宋" w:hAnsi="Times New Roman" w:cs="仿宋"/>
          <w:kern w:val="0"/>
          <w:sz w:val="32"/>
          <w:szCs w:val="32"/>
        </w:rPr>
        <w:t>0%</w:t>
      </w:r>
      <w:r>
        <w:rPr>
          <w:rFonts w:ascii="仿宋" w:eastAsia="仿宋" w:hAnsi="Times New Roman" w:cs="仿宋" w:hint="eastAsia"/>
          <w:kern w:val="0"/>
          <w:sz w:val="32"/>
          <w:szCs w:val="32"/>
        </w:rPr>
        <w:t>，主要原因是</w:t>
      </w:r>
      <w:r>
        <w:rPr>
          <w:rFonts w:ascii="仿宋" w:eastAsia="仿宋" w:hAnsi="Times New Roman" w:cs="仿宋"/>
          <w:kern w:val="0"/>
          <w:sz w:val="32"/>
          <w:szCs w:val="32"/>
        </w:rPr>
        <w:t>2019</w:t>
      </w:r>
      <w:r>
        <w:rPr>
          <w:rFonts w:ascii="仿宋" w:eastAsia="仿宋" w:hAnsi="Times New Roman" w:cs="仿宋" w:hint="eastAsia"/>
          <w:kern w:val="0"/>
          <w:sz w:val="32"/>
          <w:szCs w:val="32"/>
        </w:rPr>
        <w:t>年度我单位无因公出国（境）费支出，与上年相比无变化；公务用车购置及运行维护费支出</w:t>
      </w:r>
      <w:r>
        <w:rPr>
          <w:rFonts w:ascii="仿宋" w:eastAsia="仿宋" w:hAnsi="Times New Roman" w:cs="仿宋"/>
          <w:kern w:val="0"/>
          <w:sz w:val="32"/>
          <w:szCs w:val="32"/>
        </w:rPr>
        <w:t>2</w:t>
      </w:r>
      <w:r>
        <w:rPr>
          <w:rFonts w:ascii="仿宋" w:eastAsia="仿宋" w:hAnsi="Times New Roman" w:cs="仿宋" w:hint="eastAsia"/>
          <w:kern w:val="0"/>
          <w:sz w:val="32"/>
          <w:szCs w:val="32"/>
        </w:rPr>
        <w:t>万元，占</w:t>
      </w:r>
      <w:r>
        <w:rPr>
          <w:rFonts w:ascii="仿宋" w:eastAsia="仿宋" w:hAnsi="Times New Roman" w:cs="仿宋"/>
          <w:kern w:val="0"/>
          <w:sz w:val="32"/>
          <w:szCs w:val="32"/>
        </w:rPr>
        <w:t>78.43%</w:t>
      </w:r>
      <w:r>
        <w:rPr>
          <w:rFonts w:ascii="仿宋" w:eastAsia="仿宋" w:hAnsi="Times New Roman" w:cs="仿宋" w:hint="eastAsia"/>
          <w:kern w:val="0"/>
          <w:sz w:val="32"/>
          <w:szCs w:val="32"/>
        </w:rPr>
        <w:t>，比上年增加</w:t>
      </w:r>
      <w:r>
        <w:rPr>
          <w:rFonts w:ascii="仿宋" w:eastAsia="仿宋" w:hAnsi="Times New Roman" w:cs="仿宋"/>
          <w:kern w:val="0"/>
          <w:sz w:val="32"/>
          <w:szCs w:val="32"/>
        </w:rPr>
        <w:t>0</w:t>
      </w:r>
      <w:r>
        <w:rPr>
          <w:rFonts w:ascii="仿宋" w:eastAsia="仿宋" w:hAnsi="Times New Roman" w:cs="仿宋" w:hint="eastAsia"/>
          <w:kern w:val="0"/>
          <w:sz w:val="32"/>
          <w:szCs w:val="32"/>
        </w:rPr>
        <w:t>万元，增长</w:t>
      </w:r>
      <w:r>
        <w:rPr>
          <w:rFonts w:ascii="仿宋" w:eastAsia="仿宋" w:hAnsi="Times New Roman" w:cs="仿宋"/>
          <w:kern w:val="0"/>
          <w:sz w:val="32"/>
          <w:szCs w:val="32"/>
        </w:rPr>
        <w:t>0%</w:t>
      </w:r>
      <w:r>
        <w:rPr>
          <w:rFonts w:ascii="仿宋" w:eastAsia="仿宋" w:hAnsi="Times New Roman" w:cs="仿宋" w:hint="eastAsia"/>
          <w:kern w:val="0"/>
          <w:sz w:val="32"/>
          <w:szCs w:val="32"/>
        </w:rPr>
        <w:t>，主要原因是</w:t>
      </w:r>
      <w:r>
        <w:rPr>
          <w:rFonts w:ascii="仿宋" w:eastAsia="仿宋" w:hAnsi="Times New Roman" w:cs="仿宋"/>
          <w:kern w:val="0"/>
          <w:sz w:val="32"/>
          <w:szCs w:val="32"/>
        </w:rPr>
        <w:t>2019</w:t>
      </w:r>
      <w:r>
        <w:rPr>
          <w:rFonts w:ascii="仿宋" w:eastAsia="仿宋" w:hAnsi="Times New Roman" w:cs="仿宋" w:hint="eastAsia"/>
          <w:kern w:val="0"/>
          <w:sz w:val="32"/>
          <w:szCs w:val="32"/>
        </w:rPr>
        <w:t>年度我单位公务用车购置及运行维护费支出，与上年相比无变化；公务接待费支出</w:t>
      </w:r>
      <w:r>
        <w:rPr>
          <w:rFonts w:ascii="仿宋" w:eastAsia="仿宋" w:hAnsi="Times New Roman" w:cs="仿宋"/>
          <w:kern w:val="0"/>
          <w:sz w:val="32"/>
          <w:szCs w:val="32"/>
        </w:rPr>
        <w:t>0.55</w:t>
      </w:r>
      <w:r>
        <w:rPr>
          <w:rFonts w:ascii="仿宋" w:eastAsia="仿宋" w:hAnsi="Times New Roman" w:cs="仿宋" w:hint="eastAsia"/>
          <w:kern w:val="0"/>
          <w:sz w:val="32"/>
          <w:szCs w:val="32"/>
        </w:rPr>
        <w:t>万元，占</w:t>
      </w:r>
      <w:r>
        <w:rPr>
          <w:rFonts w:ascii="仿宋" w:eastAsia="仿宋" w:hAnsi="Times New Roman" w:cs="仿宋"/>
          <w:kern w:val="0"/>
          <w:sz w:val="32"/>
          <w:szCs w:val="32"/>
        </w:rPr>
        <w:t>21.57%</w:t>
      </w:r>
      <w:r>
        <w:rPr>
          <w:rFonts w:ascii="仿宋" w:eastAsia="仿宋" w:hAnsi="Times New Roman" w:cs="仿宋" w:hint="eastAsia"/>
          <w:kern w:val="0"/>
          <w:sz w:val="32"/>
          <w:szCs w:val="32"/>
        </w:rPr>
        <w:t>，比上年增加</w:t>
      </w:r>
      <w:r>
        <w:rPr>
          <w:rFonts w:ascii="仿宋" w:eastAsia="仿宋" w:hAnsi="Times New Roman" w:cs="仿宋"/>
          <w:kern w:val="0"/>
          <w:sz w:val="32"/>
          <w:szCs w:val="32"/>
        </w:rPr>
        <w:t>0</w:t>
      </w:r>
      <w:r>
        <w:rPr>
          <w:rFonts w:ascii="仿宋" w:eastAsia="仿宋" w:hAnsi="Times New Roman" w:cs="仿宋" w:hint="eastAsia"/>
          <w:kern w:val="0"/>
          <w:sz w:val="32"/>
          <w:szCs w:val="32"/>
        </w:rPr>
        <w:t>万元，增长</w:t>
      </w:r>
      <w:r>
        <w:rPr>
          <w:rFonts w:ascii="仿宋" w:eastAsia="仿宋" w:hAnsi="Times New Roman" w:cs="仿宋"/>
          <w:kern w:val="0"/>
          <w:sz w:val="32"/>
          <w:szCs w:val="32"/>
        </w:rPr>
        <w:t>0%</w:t>
      </w:r>
      <w:r>
        <w:rPr>
          <w:rFonts w:ascii="仿宋" w:eastAsia="仿宋" w:hAnsi="Times New Roman" w:cs="仿宋" w:hint="eastAsia"/>
          <w:kern w:val="0"/>
          <w:sz w:val="32"/>
          <w:szCs w:val="32"/>
        </w:rPr>
        <w:t>，主要原因是</w:t>
      </w:r>
      <w:r>
        <w:rPr>
          <w:rFonts w:ascii="仿宋" w:eastAsia="仿宋" w:hAnsi="Times New Roman" w:cs="仿宋"/>
          <w:kern w:val="0"/>
          <w:sz w:val="32"/>
          <w:szCs w:val="32"/>
        </w:rPr>
        <w:t>2019</w:t>
      </w:r>
      <w:r>
        <w:rPr>
          <w:rFonts w:ascii="仿宋" w:eastAsia="仿宋" w:hAnsi="Times New Roman" w:cs="仿宋" w:hint="eastAsia"/>
          <w:kern w:val="0"/>
          <w:sz w:val="32"/>
          <w:szCs w:val="32"/>
        </w:rPr>
        <w:t>年度我单位公务接待费支出，与上年相比无变化。具体情况如下：</w:t>
      </w:r>
    </w:p>
    <w:p w14:paraId="30552E77" w14:textId="77777777" w:rsidR="00CC41CC" w:rsidRDefault="007E4671">
      <w:pPr>
        <w:shd w:val="clear" w:color="auto" w:fill="FFFFFF"/>
        <w:autoSpaceDE w:val="0"/>
        <w:autoSpaceDN w:val="0"/>
        <w:adjustRightInd w:val="0"/>
        <w:spacing w:before="100" w:line="600" w:lineRule="exact"/>
        <w:ind w:firstLine="640"/>
        <w:jc w:val="left"/>
        <w:rPr>
          <w:rFonts w:ascii="仿宋" w:eastAsia="仿宋" w:hAnsi="Times New Roman" w:cs="仿宋"/>
          <w:kern w:val="0"/>
          <w:sz w:val="32"/>
          <w:szCs w:val="32"/>
        </w:rPr>
      </w:pPr>
      <w:r>
        <w:rPr>
          <w:rFonts w:ascii="仿宋" w:eastAsia="仿宋" w:hAnsi="Times New Roman" w:cs="仿宋" w:hint="eastAsia"/>
          <w:kern w:val="0"/>
          <w:sz w:val="32"/>
          <w:szCs w:val="32"/>
        </w:rPr>
        <w:t>因公出国（境）费支出</w:t>
      </w:r>
      <w:r>
        <w:rPr>
          <w:rFonts w:ascii="仿宋" w:eastAsia="仿宋" w:hAnsi="Times New Roman" w:cs="仿宋"/>
          <w:kern w:val="0"/>
          <w:sz w:val="32"/>
          <w:szCs w:val="32"/>
        </w:rPr>
        <w:t>0</w:t>
      </w:r>
      <w:r>
        <w:rPr>
          <w:rFonts w:ascii="仿宋" w:eastAsia="仿宋" w:hAnsi="Times New Roman" w:cs="仿宋" w:hint="eastAsia"/>
          <w:kern w:val="0"/>
          <w:sz w:val="32"/>
          <w:szCs w:val="32"/>
        </w:rPr>
        <w:t>万元，开支内容包括：</w:t>
      </w:r>
      <w:r>
        <w:rPr>
          <w:rFonts w:ascii="仿宋" w:eastAsia="仿宋" w:hAnsi="Times New Roman" w:cs="仿宋"/>
          <w:kern w:val="0"/>
          <w:sz w:val="32"/>
          <w:szCs w:val="32"/>
        </w:rPr>
        <w:t>2019</w:t>
      </w:r>
      <w:r>
        <w:rPr>
          <w:rFonts w:ascii="仿宋" w:eastAsia="仿宋" w:hAnsi="Times New Roman" w:cs="仿宋" w:hint="eastAsia"/>
          <w:kern w:val="0"/>
          <w:sz w:val="32"/>
          <w:szCs w:val="32"/>
        </w:rPr>
        <w:t>年度我单位无因公出国（境）费支出。单位全年安排的因公出国（境）团组</w:t>
      </w:r>
      <w:r>
        <w:rPr>
          <w:rFonts w:ascii="仿宋" w:eastAsia="仿宋" w:hAnsi="Times New Roman" w:cs="仿宋"/>
          <w:kern w:val="0"/>
          <w:sz w:val="32"/>
          <w:szCs w:val="32"/>
        </w:rPr>
        <w:t>0</w:t>
      </w:r>
      <w:r>
        <w:rPr>
          <w:rFonts w:ascii="仿宋" w:eastAsia="仿宋" w:hAnsi="Times New Roman" w:cs="仿宋" w:hint="eastAsia"/>
          <w:kern w:val="0"/>
          <w:sz w:val="32"/>
          <w:szCs w:val="32"/>
        </w:rPr>
        <w:t>个，因公出国（境）</w:t>
      </w:r>
      <w:r>
        <w:rPr>
          <w:rFonts w:ascii="仿宋" w:eastAsia="仿宋" w:hAnsi="Times New Roman" w:cs="仿宋"/>
          <w:kern w:val="0"/>
          <w:sz w:val="32"/>
          <w:szCs w:val="32"/>
        </w:rPr>
        <w:t>0</w:t>
      </w:r>
      <w:r>
        <w:rPr>
          <w:rFonts w:ascii="仿宋" w:eastAsia="仿宋" w:hAnsi="Times New Roman" w:cs="仿宋" w:hint="eastAsia"/>
          <w:kern w:val="0"/>
          <w:sz w:val="32"/>
          <w:szCs w:val="32"/>
        </w:rPr>
        <w:t>人次。</w:t>
      </w:r>
    </w:p>
    <w:p w14:paraId="4EE44A18" w14:textId="77777777" w:rsidR="00CC41CC" w:rsidRDefault="007E4671">
      <w:pPr>
        <w:shd w:val="clear" w:color="auto" w:fill="FFFFFF"/>
        <w:autoSpaceDE w:val="0"/>
        <w:autoSpaceDN w:val="0"/>
        <w:adjustRightInd w:val="0"/>
        <w:spacing w:before="100" w:line="600" w:lineRule="exact"/>
        <w:ind w:firstLine="640"/>
        <w:jc w:val="left"/>
        <w:rPr>
          <w:rFonts w:ascii="仿宋" w:eastAsia="仿宋" w:hAnsi="Times New Roman" w:cs="仿宋"/>
          <w:kern w:val="0"/>
          <w:sz w:val="32"/>
          <w:szCs w:val="32"/>
        </w:rPr>
      </w:pPr>
      <w:r>
        <w:rPr>
          <w:rFonts w:ascii="仿宋" w:eastAsia="仿宋" w:hAnsi="Times New Roman" w:cs="仿宋" w:hint="eastAsia"/>
          <w:kern w:val="0"/>
          <w:sz w:val="32"/>
          <w:szCs w:val="32"/>
        </w:rPr>
        <w:t>公务用车购置及运行维护费</w:t>
      </w:r>
      <w:r>
        <w:rPr>
          <w:rFonts w:ascii="仿宋" w:eastAsia="仿宋" w:hAnsi="Times New Roman" w:cs="仿宋"/>
          <w:kern w:val="0"/>
          <w:sz w:val="32"/>
          <w:szCs w:val="32"/>
        </w:rPr>
        <w:t>2</w:t>
      </w:r>
      <w:r>
        <w:rPr>
          <w:rFonts w:ascii="仿宋" w:eastAsia="仿宋" w:hAnsi="Times New Roman" w:cs="仿宋" w:hint="eastAsia"/>
          <w:kern w:val="0"/>
          <w:sz w:val="32"/>
          <w:szCs w:val="32"/>
        </w:rPr>
        <w:t>万元，其中，公务用车购置费</w:t>
      </w:r>
      <w:r>
        <w:rPr>
          <w:rFonts w:ascii="仿宋" w:eastAsia="仿宋" w:hAnsi="Times New Roman" w:cs="仿宋"/>
          <w:kern w:val="0"/>
          <w:sz w:val="32"/>
          <w:szCs w:val="32"/>
        </w:rPr>
        <w:t>0</w:t>
      </w:r>
      <w:r>
        <w:rPr>
          <w:rFonts w:ascii="仿宋" w:eastAsia="仿宋" w:hAnsi="Times New Roman" w:cs="仿宋" w:hint="eastAsia"/>
          <w:kern w:val="0"/>
          <w:sz w:val="32"/>
          <w:szCs w:val="32"/>
        </w:rPr>
        <w:t>万元，公务用车运行维护费</w:t>
      </w:r>
      <w:r>
        <w:rPr>
          <w:rFonts w:ascii="仿宋" w:eastAsia="仿宋" w:hAnsi="Times New Roman" w:cs="仿宋"/>
          <w:kern w:val="0"/>
          <w:sz w:val="32"/>
          <w:szCs w:val="32"/>
        </w:rPr>
        <w:t>2</w:t>
      </w:r>
      <w:r>
        <w:rPr>
          <w:rFonts w:ascii="仿宋" w:eastAsia="仿宋" w:hAnsi="Times New Roman" w:cs="仿宋" w:hint="eastAsia"/>
          <w:kern w:val="0"/>
          <w:sz w:val="32"/>
          <w:szCs w:val="32"/>
        </w:rPr>
        <w:t>万元。公务用车运行维护费开支内容包括车辆燃油费、维修费、保险费、检验检测费。公务用车购置数</w:t>
      </w:r>
      <w:r>
        <w:rPr>
          <w:rFonts w:ascii="仿宋" w:eastAsia="仿宋" w:hAnsi="Times New Roman" w:cs="仿宋"/>
          <w:kern w:val="0"/>
          <w:sz w:val="32"/>
          <w:szCs w:val="32"/>
        </w:rPr>
        <w:t>0</w:t>
      </w:r>
      <w:r>
        <w:rPr>
          <w:rFonts w:ascii="仿宋" w:eastAsia="仿宋" w:hAnsi="Times New Roman" w:cs="仿宋" w:hint="eastAsia"/>
          <w:kern w:val="0"/>
          <w:sz w:val="32"/>
          <w:szCs w:val="32"/>
        </w:rPr>
        <w:t>辆，公务用车保有量</w:t>
      </w:r>
      <w:r>
        <w:rPr>
          <w:rFonts w:ascii="仿宋" w:eastAsia="仿宋" w:hAnsi="Times New Roman" w:cs="仿宋"/>
          <w:kern w:val="0"/>
          <w:sz w:val="32"/>
          <w:szCs w:val="32"/>
        </w:rPr>
        <w:t>1</w:t>
      </w:r>
      <w:r>
        <w:rPr>
          <w:rFonts w:ascii="仿宋" w:eastAsia="仿宋" w:hAnsi="Times New Roman" w:cs="仿宋" w:hint="eastAsia"/>
          <w:kern w:val="0"/>
          <w:sz w:val="32"/>
          <w:szCs w:val="32"/>
        </w:rPr>
        <w:t>辆。</w:t>
      </w:r>
    </w:p>
    <w:p w14:paraId="26FB63C5" w14:textId="77777777" w:rsidR="00CC41CC" w:rsidRDefault="007E4671">
      <w:pPr>
        <w:shd w:val="clear" w:color="auto" w:fill="FFFFFF"/>
        <w:autoSpaceDE w:val="0"/>
        <w:autoSpaceDN w:val="0"/>
        <w:adjustRightInd w:val="0"/>
        <w:spacing w:before="100" w:line="600" w:lineRule="exact"/>
        <w:ind w:firstLine="640"/>
        <w:jc w:val="left"/>
        <w:rPr>
          <w:rFonts w:ascii="仿宋" w:eastAsia="仿宋" w:hAnsi="Times New Roman" w:cs="仿宋"/>
          <w:kern w:val="0"/>
          <w:sz w:val="32"/>
          <w:szCs w:val="32"/>
        </w:rPr>
      </w:pPr>
      <w:r>
        <w:rPr>
          <w:rFonts w:ascii="仿宋" w:eastAsia="仿宋" w:hAnsi="Times New Roman" w:cs="仿宋" w:hint="eastAsia"/>
          <w:kern w:val="0"/>
          <w:sz w:val="32"/>
          <w:szCs w:val="32"/>
        </w:rPr>
        <w:t>公务接待费</w:t>
      </w:r>
      <w:r>
        <w:rPr>
          <w:rFonts w:ascii="仿宋" w:eastAsia="仿宋" w:hAnsi="Times New Roman" w:cs="仿宋"/>
          <w:kern w:val="0"/>
          <w:sz w:val="32"/>
          <w:szCs w:val="32"/>
        </w:rPr>
        <w:t>0.55</w:t>
      </w:r>
      <w:r>
        <w:rPr>
          <w:rFonts w:ascii="仿宋" w:eastAsia="仿宋" w:hAnsi="Times New Roman" w:cs="仿宋" w:hint="eastAsia"/>
          <w:kern w:val="0"/>
          <w:sz w:val="32"/>
          <w:szCs w:val="32"/>
        </w:rPr>
        <w:t>万元。开支内容包括接待上级督导组公务就餐费。单位全年安排的国内公务接待</w:t>
      </w:r>
      <w:r>
        <w:rPr>
          <w:rFonts w:ascii="仿宋" w:eastAsia="仿宋" w:hAnsi="Times New Roman" w:cs="仿宋"/>
          <w:kern w:val="0"/>
          <w:sz w:val="32"/>
          <w:szCs w:val="32"/>
        </w:rPr>
        <w:t>11</w:t>
      </w:r>
      <w:r>
        <w:rPr>
          <w:rFonts w:ascii="仿宋" w:eastAsia="仿宋" w:hAnsi="Times New Roman" w:cs="仿宋" w:hint="eastAsia"/>
          <w:kern w:val="0"/>
          <w:sz w:val="32"/>
          <w:szCs w:val="32"/>
        </w:rPr>
        <w:t>批次，</w:t>
      </w:r>
      <w:r>
        <w:rPr>
          <w:rFonts w:ascii="仿宋" w:eastAsia="仿宋" w:hAnsi="Times New Roman" w:cs="仿宋"/>
          <w:kern w:val="0"/>
          <w:sz w:val="32"/>
          <w:szCs w:val="32"/>
        </w:rPr>
        <w:t>95</w:t>
      </w:r>
      <w:r>
        <w:rPr>
          <w:rFonts w:ascii="仿宋" w:eastAsia="仿宋" w:hAnsi="Times New Roman" w:cs="仿宋" w:hint="eastAsia"/>
          <w:kern w:val="0"/>
          <w:sz w:val="32"/>
          <w:szCs w:val="32"/>
        </w:rPr>
        <w:t>人次。</w:t>
      </w:r>
    </w:p>
    <w:p w14:paraId="152F495F" w14:textId="77777777" w:rsidR="00CC41CC" w:rsidRDefault="007E4671">
      <w:pPr>
        <w:shd w:val="clear" w:color="auto" w:fill="FFFFFF"/>
        <w:autoSpaceDE w:val="0"/>
        <w:autoSpaceDN w:val="0"/>
        <w:adjustRightInd w:val="0"/>
        <w:spacing w:before="100" w:line="600" w:lineRule="exact"/>
        <w:ind w:firstLine="640"/>
        <w:jc w:val="left"/>
        <w:rPr>
          <w:rFonts w:ascii="仿宋" w:eastAsia="仿宋" w:hAnsi="Times New Roman" w:cs="仿宋"/>
          <w:kern w:val="0"/>
          <w:sz w:val="32"/>
          <w:szCs w:val="32"/>
        </w:rPr>
      </w:pPr>
      <w:r>
        <w:rPr>
          <w:rFonts w:ascii="仿宋" w:eastAsia="仿宋" w:hAnsi="Times New Roman" w:cs="仿宋" w:hint="eastAsia"/>
          <w:kern w:val="0"/>
          <w:sz w:val="32"/>
          <w:szCs w:val="32"/>
        </w:rPr>
        <w:t>与年初预算数相比情况</w:t>
      </w:r>
      <w:r>
        <w:rPr>
          <w:rFonts w:ascii="仿宋" w:eastAsia="仿宋" w:hAnsi="Times New Roman" w:cs="仿宋"/>
          <w:kern w:val="0"/>
          <w:sz w:val="32"/>
          <w:szCs w:val="32"/>
        </w:rPr>
        <w:t>:</w:t>
      </w:r>
      <w:r>
        <w:rPr>
          <w:rFonts w:ascii="仿宋" w:eastAsia="仿宋" w:hAnsi="Times New Roman" w:cs="仿宋" w:hint="eastAsia"/>
          <w:kern w:val="0"/>
          <w:sz w:val="32"/>
          <w:szCs w:val="32"/>
        </w:rPr>
        <w:t>一般公共预算</w:t>
      </w:r>
      <w:r>
        <w:rPr>
          <w:rFonts w:ascii="仿宋" w:eastAsia="仿宋" w:hAnsi="Times New Roman" w:cs="仿宋"/>
          <w:kern w:val="0"/>
          <w:sz w:val="32"/>
          <w:szCs w:val="32"/>
        </w:rPr>
        <w:t>“</w:t>
      </w:r>
      <w:r>
        <w:rPr>
          <w:rFonts w:ascii="仿宋" w:eastAsia="仿宋" w:hAnsi="Times New Roman" w:cs="仿宋" w:hint="eastAsia"/>
          <w:kern w:val="0"/>
          <w:sz w:val="32"/>
          <w:szCs w:val="32"/>
        </w:rPr>
        <w:t>三公</w:t>
      </w:r>
      <w:r>
        <w:rPr>
          <w:rFonts w:ascii="仿宋" w:eastAsia="仿宋" w:hAnsi="Times New Roman" w:cs="仿宋"/>
          <w:kern w:val="0"/>
          <w:sz w:val="32"/>
          <w:szCs w:val="32"/>
        </w:rPr>
        <w:t>”</w:t>
      </w:r>
      <w:r>
        <w:rPr>
          <w:rFonts w:ascii="仿宋" w:eastAsia="仿宋" w:hAnsi="Times New Roman" w:cs="仿宋" w:hint="eastAsia"/>
          <w:kern w:val="0"/>
          <w:sz w:val="32"/>
          <w:szCs w:val="32"/>
        </w:rPr>
        <w:t>经费支出年初预算数</w:t>
      </w:r>
      <w:r>
        <w:rPr>
          <w:rFonts w:ascii="仿宋" w:eastAsia="仿宋" w:hAnsi="Times New Roman" w:cs="仿宋"/>
          <w:kern w:val="0"/>
          <w:sz w:val="32"/>
          <w:szCs w:val="32"/>
        </w:rPr>
        <w:t>2.55</w:t>
      </w:r>
      <w:r>
        <w:rPr>
          <w:rFonts w:ascii="仿宋" w:eastAsia="仿宋" w:hAnsi="Times New Roman" w:cs="仿宋" w:hint="eastAsia"/>
          <w:kern w:val="0"/>
          <w:sz w:val="32"/>
          <w:szCs w:val="32"/>
        </w:rPr>
        <w:t>万元，决算数</w:t>
      </w:r>
      <w:r>
        <w:rPr>
          <w:rFonts w:ascii="仿宋" w:eastAsia="仿宋" w:hAnsi="Times New Roman" w:cs="仿宋"/>
          <w:kern w:val="0"/>
          <w:sz w:val="32"/>
          <w:szCs w:val="32"/>
        </w:rPr>
        <w:t>2.55</w:t>
      </w:r>
      <w:r>
        <w:rPr>
          <w:rFonts w:ascii="仿宋" w:eastAsia="仿宋" w:hAnsi="Times New Roman" w:cs="仿宋" w:hint="eastAsia"/>
          <w:kern w:val="0"/>
          <w:sz w:val="32"/>
          <w:szCs w:val="32"/>
        </w:rPr>
        <w:t>万元，预决算差异率</w:t>
      </w:r>
      <w:r>
        <w:rPr>
          <w:rFonts w:ascii="仿宋" w:eastAsia="仿宋" w:hAnsi="Times New Roman" w:cs="仿宋"/>
          <w:kern w:val="0"/>
          <w:sz w:val="32"/>
          <w:szCs w:val="32"/>
        </w:rPr>
        <w:t>0%</w:t>
      </w:r>
      <w:r>
        <w:rPr>
          <w:rFonts w:ascii="仿宋" w:eastAsia="仿宋" w:hAnsi="Times New Roman" w:cs="仿宋" w:hint="eastAsia"/>
          <w:kern w:val="0"/>
          <w:sz w:val="32"/>
          <w:szCs w:val="32"/>
        </w:rPr>
        <w:t>，主要</w:t>
      </w:r>
      <w:r>
        <w:rPr>
          <w:rFonts w:ascii="仿宋" w:eastAsia="仿宋" w:hAnsi="Times New Roman" w:cs="仿宋" w:hint="eastAsia"/>
          <w:kern w:val="0"/>
          <w:sz w:val="32"/>
          <w:szCs w:val="32"/>
        </w:rPr>
        <w:lastRenderedPageBreak/>
        <w:t>原因是：</w:t>
      </w:r>
      <w:r>
        <w:rPr>
          <w:rFonts w:ascii="仿宋" w:eastAsia="仿宋" w:hAnsi="Times New Roman" w:cs="仿宋"/>
          <w:kern w:val="0"/>
          <w:sz w:val="32"/>
          <w:szCs w:val="32"/>
        </w:rPr>
        <w:t>2019</w:t>
      </w:r>
      <w:r>
        <w:rPr>
          <w:rFonts w:ascii="仿宋" w:eastAsia="仿宋" w:hAnsi="Times New Roman" w:cs="仿宋" w:hint="eastAsia"/>
          <w:kern w:val="0"/>
          <w:sz w:val="32"/>
          <w:szCs w:val="32"/>
        </w:rPr>
        <w:t>年度我单位</w:t>
      </w:r>
      <w:r>
        <w:rPr>
          <w:rFonts w:ascii="仿宋" w:eastAsia="仿宋" w:hAnsi="Times New Roman" w:cs="仿宋"/>
          <w:kern w:val="0"/>
          <w:sz w:val="32"/>
          <w:szCs w:val="32"/>
        </w:rPr>
        <w:t>“</w:t>
      </w:r>
      <w:r>
        <w:rPr>
          <w:rFonts w:ascii="仿宋" w:eastAsia="仿宋" w:hAnsi="Times New Roman" w:cs="仿宋" w:hint="eastAsia"/>
          <w:kern w:val="0"/>
          <w:sz w:val="32"/>
          <w:szCs w:val="32"/>
        </w:rPr>
        <w:t>三公</w:t>
      </w:r>
      <w:r>
        <w:rPr>
          <w:rFonts w:ascii="仿宋" w:eastAsia="仿宋" w:hAnsi="Times New Roman" w:cs="仿宋"/>
          <w:kern w:val="0"/>
          <w:sz w:val="32"/>
          <w:szCs w:val="32"/>
        </w:rPr>
        <w:t>”</w:t>
      </w:r>
      <w:r>
        <w:rPr>
          <w:rFonts w:ascii="仿宋" w:eastAsia="仿宋" w:hAnsi="Times New Roman" w:cs="仿宋" w:hint="eastAsia"/>
          <w:kern w:val="0"/>
          <w:sz w:val="32"/>
          <w:szCs w:val="32"/>
        </w:rPr>
        <w:t>经费严格按照预算支出，与预算数相比无差异。其中：因公出国（境）费预算数</w:t>
      </w:r>
      <w:r>
        <w:rPr>
          <w:rFonts w:ascii="仿宋" w:eastAsia="仿宋" w:hAnsi="Times New Roman" w:cs="仿宋"/>
          <w:kern w:val="0"/>
          <w:sz w:val="32"/>
          <w:szCs w:val="32"/>
        </w:rPr>
        <w:t>0</w:t>
      </w:r>
      <w:r>
        <w:rPr>
          <w:rFonts w:ascii="仿宋" w:eastAsia="仿宋" w:hAnsi="Times New Roman" w:cs="仿宋" w:hint="eastAsia"/>
          <w:kern w:val="0"/>
          <w:sz w:val="32"/>
          <w:szCs w:val="32"/>
        </w:rPr>
        <w:t>万元，决算数</w:t>
      </w:r>
      <w:r>
        <w:rPr>
          <w:rFonts w:ascii="仿宋" w:eastAsia="仿宋" w:hAnsi="Times New Roman" w:cs="仿宋"/>
          <w:kern w:val="0"/>
          <w:sz w:val="32"/>
          <w:szCs w:val="32"/>
        </w:rPr>
        <w:t>0</w:t>
      </w:r>
      <w:r>
        <w:rPr>
          <w:rFonts w:ascii="仿宋" w:eastAsia="仿宋" w:hAnsi="Times New Roman" w:cs="仿宋" w:hint="eastAsia"/>
          <w:kern w:val="0"/>
          <w:sz w:val="32"/>
          <w:szCs w:val="32"/>
        </w:rPr>
        <w:t>万元，预决算差异率</w:t>
      </w:r>
      <w:r>
        <w:rPr>
          <w:rFonts w:ascii="仿宋" w:eastAsia="仿宋" w:hAnsi="Times New Roman" w:cs="仿宋"/>
          <w:kern w:val="0"/>
          <w:sz w:val="32"/>
          <w:szCs w:val="32"/>
        </w:rPr>
        <w:t>0%</w:t>
      </w:r>
      <w:r>
        <w:rPr>
          <w:rFonts w:ascii="仿宋" w:eastAsia="仿宋" w:hAnsi="Times New Roman" w:cs="仿宋" w:hint="eastAsia"/>
          <w:kern w:val="0"/>
          <w:sz w:val="32"/>
          <w:szCs w:val="32"/>
        </w:rPr>
        <w:t>，主要原因是：</w:t>
      </w:r>
      <w:r>
        <w:rPr>
          <w:rFonts w:ascii="仿宋" w:eastAsia="仿宋" w:hAnsi="Times New Roman" w:cs="仿宋"/>
          <w:kern w:val="0"/>
          <w:sz w:val="32"/>
          <w:szCs w:val="32"/>
        </w:rPr>
        <w:t>2019</w:t>
      </w:r>
      <w:r>
        <w:rPr>
          <w:rFonts w:ascii="仿宋" w:eastAsia="仿宋" w:hAnsi="Times New Roman" w:cs="仿宋" w:hint="eastAsia"/>
          <w:kern w:val="0"/>
          <w:sz w:val="32"/>
          <w:szCs w:val="32"/>
        </w:rPr>
        <w:t>年度我单位无因公出国（境）费支出，与预算数相比无差异；公务用车购置费预算数</w:t>
      </w:r>
      <w:r>
        <w:rPr>
          <w:rFonts w:ascii="仿宋" w:eastAsia="仿宋" w:hAnsi="Times New Roman" w:cs="仿宋"/>
          <w:kern w:val="0"/>
          <w:sz w:val="32"/>
          <w:szCs w:val="32"/>
        </w:rPr>
        <w:t>0</w:t>
      </w:r>
      <w:r>
        <w:rPr>
          <w:rFonts w:ascii="仿宋" w:eastAsia="仿宋" w:hAnsi="Times New Roman" w:cs="仿宋" w:hint="eastAsia"/>
          <w:kern w:val="0"/>
          <w:sz w:val="32"/>
          <w:szCs w:val="32"/>
        </w:rPr>
        <w:t>万元，决算数</w:t>
      </w:r>
      <w:r>
        <w:rPr>
          <w:rFonts w:ascii="仿宋" w:eastAsia="仿宋" w:hAnsi="Times New Roman" w:cs="仿宋"/>
          <w:kern w:val="0"/>
          <w:sz w:val="32"/>
          <w:szCs w:val="32"/>
        </w:rPr>
        <w:t>0</w:t>
      </w:r>
      <w:r>
        <w:rPr>
          <w:rFonts w:ascii="仿宋" w:eastAsia="仿宋" w:hAnsi="Times New Roman" w:cs="仿宋" w:hint="eastAsia"/>
          <w:kern w:val="0"/>
          <w:sz w:val="32"/>
          <w:szCs w:val="32"/>
        </w:rPr>
        <w:t>万元，预决算差异率</w:t>
      </w:r>
      <w:r>
        <w:rPr>
          <w:rFonts w:ascii="仿宋" w:eastAsia="仿宋" w:hAnsi="Times New Roman" w:cs="仿宋"/>
          <w:kern w:val="0"/>
          <w:sz w:val="32"/>
          <w:szCs w:val="32"/>
        </w:rPr>
        <w:t>0%</w:t>
      </w:r>
      <w:r>
        <w:rPr>
          <w:rFonts w:ascii="仿宋" w:eastAsia="仿宋" w:hAnsi="Times New Roman" w:cs="仿宋" w:hint="eastAsia"/>
          <w:kern w:val="0"/>
          <w:sz w:val="32"/>
          <w:szCs w:val="32"/>
        </w:rPr>
        <w:t>，主要原因是：</w:t>
      </w:r>
      <w:r>
        <w:rPr>
          <w:rFonts w:ascii="仿宋" w:eastAsia="仿宋" w:hAnsi="Times New Roman" w:cs="仿宋"/>
          <w:kern w:val="0"/>
          <w:sz w:val="32"/>
          <w:szCs w:val="32"/>
        </w:rPr>
        <w:t>2019</w:t>
      </w:r>
      <w:r>
        <w:rPr>
          <w:rFonts w:ascii="仿宋" w:eastAsia="仿宋" w:hAnsi="Times New Roman" w:cs="仿宋" w:hint="eastAsia"/>
          <w:kern w:val="0"/>
          <w:sz w:val="32"/>
          <w:szCs w:val="32"/>
        </w:rPr>
        <w:t>年度我单位无公务用车购置费支出，与预算数相比无差异；公务用车运行维护费预算数</w:t>
      </w:r>
      <w:r>
        <w:rPr>
          <w:rFonts w:ascii="仿宋" w:eastAsia="仿宋" w:hAnsi="Times New Roman" w:cs="仿宋"/>
          <w:kern w:val="0"/>
          <w:sz w:val="32"/>
          <w:szCs w:val="32"/>
        </w:rPr>
        <w:t>2</w:t>
      </w:r>
      <w:r>
        <w:rPr>
          <w:rFonts w:ascii="仿宋" w:eastAsia="仿宋" w:hAnsi="Times New Roman" w:cs="仿宋" w:hint="eastAsia"/>
          <w:kern w:val="0"/>
          <w:sz w:val="32"/>
          <w:szCs w:val="32"/>
        </w:rPr>
        <w:t>万元，决算数</w:t>
      </w:r>
      <w:r>
        <w:rPr>
          <w:rFonts w:ascii="仿宋" w:eastAsia="仿宋" w:hAnsi="Times New Roman" w:cs="仿宋"/>
          <w:kern w:val="0"/>
          <w:sz w:val="32"/>
          <w:szCs w:val="32"/>
        </w:rPr>
        <w:t>2</w:t>
      </w:r>
      <w:r>
        <w:rPr>
          <w:rFonts w:ascii="仿宋" w:eastAsia="仿宋" w:hAnsi="Times New Roman" w:cs="仿宋" w:hint="eastAsia"/>
          <w:kern w:val="0"/>
          <w:sz w:val="32"/>
          <w:szCs w:val="32"/>
        </w:rPr>
        <w:t>万元，预决算差异率</w:t>
      </w:r>
      <w:r>
        <w:rPr>
          <w:rFonts w:ascii="仿宋" w:eastAsia="仿宋" w:hAnsi="Times New Roman" w:cs="仿宋"/>
          <w:kern w:val="0"/>
          <w:sz w:val="32"/>
          <w:szCs w:val="32"/>
        </w:rPr>
        <w:t>0%</w:t>
      </w:r>
      <w:r>
        <w:rPr>
          <w:rFonts w:ascii="仿宋" w:eastAsia="仿宋" w:hAnsi="Times New Roman" w:cs="仿宋" w:hint="eastAsia"/>
          <w:kern w:val="0"/>
          <w:sz w:val="32"/>
          <w:szCs w:val="32"/>
        </w:rPr>
        <w:t>，主要原因是：</w:t>
      </w:r>
      <w:r>
        <w:rPr>
          <w:rFonts w:ascii="仿宋" w:eastAsia="仿宋" w:hAnsi="Times New Roman" w:cs="仿宋"/>
          <w:kern w:val="0"/>
          <w:sz w:val="32"/>
          <w:szCs w:val="32"/>
        </w:rPr>
        <w:t>2019</w:t>
      </w:r>
      <w:r>
        <w:rPr>
          <w:rFonts w:ascii="仿宋" w:eastAsia="仿宋" w:hAnsi="Times New Roman" w:cs="仿宋" w:hint="eastAsia"/>
          <w:kern w:val="0"/>
          <w:sz w:val="32"/>
          <w:szCs w:val="32"/>
        </w:rPr>
        <w:t>年度我单位公务用车运行费严格按照预算支出，与预算数相比无差异；公务接待费预算数</w:t>
      </w:r>
      <w:r>
        <w:rPr>
          <w:rFonts w:ascii="仿宋" w:eastAsia="仿宋" w:hAnsi="Times New Roman" w:cs="仿宋"/>
          <w:kern w:val="0"/>
          <w:sz w:val="32"/>
          <w:szCs w:val="32"/>
        </w:rPr>
        <w:t>0.55</w:t>
      </w:r>
      <w:r>
        <w:rPr>
          <w:rFonts w:ascii="仿宋" w:eastAsia="仿宋" w:hAnsi="Times New Roman" w:cs="仿宋" w:hint="eastAsia"/>
          <w:kern w:val="0"/>
          <w:sz w:val="32"/>
          <w:szCs w:val="32"/>
        </w:rPr>
        <w:t>万元，决算数</w:t>
      </w:r>
      <w:r>
        <w:rPr>
          <w:rFonts w:ascii="仿宋" w:eastAsia="仿宋" w:hAnsi="Times New Roman" w:cs="仿宋"/>
          <w:kern w:val="0"/>
          <w:sz w:val="32"/>
          <w:szCs w:val="32"/>
        </w:rPr>
        <w:t>0.55</w:t>
      </w:r>
      <w:r>
        <w:rPr>
          <w:rFonts w:ascii="仿宋" w:eastAsia="仿宋" w:hAnsi="Times New Roman" w:cs="仿宋" w:hint="eastAsia"/>
          <w:kern w:val="0"/>
          <w:sz w:val="32"/>
          <w:szCs w:val="32"/>
        </w:rPr>
        <w:t>万元，预决算差异率</w:t>
      </w:r>
      <w:r>
        <w:rPr>
          <w:rFonts w:ascii="仿宋" w:eastAsia="仿宋" w:hAnsi="Times New Roman" w:cs="仿宋"/>
          <w:kern w:val="0"/>
          <w:sz w:val="32"/>
          <w:szCs w:val="32"/>
        </w:rPr>
        <w:t>0%</w:t>
      </w:r>
      <w:r>
        <w:rPr>
          <w:rFonts w:ascii="仿宋" w:eastAsia="仿宋" w:hAnsi="Times New Roman" w:cs="仿宋" w:hint="eastAsia"/>
          <w:kern w:val="0"/>
          <w:sz w:val="32"/>
          <w:szCs w:val="32"/>
        </w:rPr>
        <w:t>，主要原因是：</w:t>
      </w:r>
      <w:r>
        <w:rPr>
          <w:rFonts w:ascii="仿宋" w:eastAsia="仿宋" w:hAnsi="Times New Roman" w:cs="仿宋"/>
          <w:kern w:val="0"/>
          <w:sz w:val="32"/>
          <w:szCs w:val="32"/>
        </w:rPr>
        <w:t>2019</w:t>
      </w:r>
      <w:r>
        <w:rPr>
          <w:rFonts w:ascii="仿宋" w:eastAsia="仿宋" w:hAnsi="Times New Roman" w:cs="仿宋" w:hint="eastAsia"/>
          <w:kern w:val="0"/>
          <w:sz w:val="32"/>
          <w:szCs w:val="32"/>
        </w:rPr>
        <w:t>年度我单位公务接待费严格按照预算支出，与预算数相比无差异。</w:t>
      </w:r>
    </w:p>
    <w:p w14:paraId="521E7BF4" w14:textId="77777777" w:rsidR="00CC41CC" w:rsidRDefault="00CC41CC">
      <w:pPr>
        <w:shd w:val="clear" w:color="auto" w:fill="FFFFFF"/>
        <w:autoSpaceDE w:val="0"/>
        <w:autoSpaceDN w:val="0"/>
        <w:adjustRightInd w:val="0"/>
        <w:spacing w:before="100" w:after="240" w:line="600" w:lineRule="exact"/>
        <w:ind w:firstLine="640"/>
        <w:jc w:val="left"/>
        <w:rPr>
          <w:rFonts w:ascii="Times New Roman" w:eastAsia="仿宋" w:hAnsi="Times New Roman"/>
          <w:kern w:val="0"/>
          <w:sz w:val="32"/>
          <w:szCs w:val="32"/>
        </w:rPr>
      </w:pPr>
    </w:p>
    <w:p w14:paraId="7686338D" w14:textId="77777777" w:rsidR="00CC41CC" w:rsidRDefault="007E4671">
      <w:pPr>
        <w:autoSpaceDE w:val="0"/>
        <w:autoSpaceDN w:val="0"/>
        <w:adjustRightInd w:val="0"/>
        <w:spacing w:line="600" w:lineRule="exact"/>
        <w:ind w:firstLine="640"/>
        <w:rPr>
          <w:rFonts w:ascii="Times New Roman" w:eastAsia="黑体" w:hAnsi="Times New Roman"/>
          <w:sz w:val="32"/>
          <w:szCs w:val="32"/>
        </w:rPr>
      </w:pPr>
      <w:r>
        <w:rPr>
          <w:rFonts w:ascii="黑体" w:eastAsia="黑体" w:hAnsi="Times New Roman" w:cs="黑体" w:hint="eastAsia"/>
          <w:kern w:val="0"/>
          <w:sz w:val="32"/>
          <w:szCs w:val="32"/>
        </w:rPr>
        <w:t>八、政府性基金预算收入支出决算情况说明</w:t>
      </w:r>
    </w:p>
    <w:p w14:paraId="1574A85A" w14:textId="77777777" w:rsidR="00CC41CC" w:rsidRDefault="007E4671">
      <w:pPr>
        <w:autoSpaceDE w:val="0"/>
        <w:autoSpaceDN w:val="0"/>
        <w:adjustRightInd w:val="0"/>
        <w:spacing w:line="600" w:lineRule="exact"/>
        <w:ind w:firstLine="640"/>
        <w:rPr>
          <w:rFonts w:ascii="仿宋" w:eastAsia="仿宋" w:hAnsi="Times New Roman" w:cs="仿宋"/>
          <w:kern w:val="0"/>
          <w:sz w:val="32"/>
          <w:szCs w:val="32"/>
        </w:rPr>
      </w:pPr>
      <w:r>
        <w:rPr>
          <w:rFonts w:ascii="仿宋" w:eastAsia="仿宋" w:hAnsi="Times New Roman" w:cs="仿宋" w:hint="eastAsia"/>
          <w:kern w:val="0"/>
          <w:sz w:val="32"/>
          <w:szCs w:val="32"/>
        </w:rPr>
        <w:t>我单位本年度无政府性基金预算财政拨款收入支出，政府性基金预算财政拨款收入支出决算表为空表。</w:t>
      </w:r>
    </w:p>
    <w:p w14:paraId="376B4F8D" w14:textId="77777777" w:rsidR="00CC41CC" w:rsidRDefault="00CC41CC">
      <w:pPr>
        <w:autoSpaceDE w:val="0"/>
        <w:autoSpaceDN w:val="0"/>
        <w:adjustRightInd w:val="0"/>
        <w:spacing w:line="600" w:lineRule="exact"/>
        <w:ind w:firstLine="640"/>
        <w:rPr>
          <w:rFonts w:ascii="Times New Roman" w:eastAsia="仿宋" w:hAnsi="Times New Roman"/>
          <w:kern w:val="0"/>
          <w:sz w:val="32"/>
          <w:szCs w:val="32"/>
        </w:rPr>
      </w:pPr>
    </w:p>
    <w:p w14:paraId="2AD7994F" w14:textId="77777777" w:rsidR="00CC41CC" w:rsidRDefault="007E4671">
      <w:pPr>
        <w:autoSpaceDE w:val="0"/>
        <w:autoSpaceDN w:val="0"/>
        <w:adjustRightInd w:val="0"/>
        <w:spacing w:line="600" w:lineRule="exact"/>
        <w:ind w:firstLine="640"/>
        <w:rPr>
          <w:rFonts w:ascii="Times New Roman" w:eastAsia="黑体" w:hAnsi="Times New Roman"/>
          <w:sz w:val="32"/>
          <w:szCs w:val="32"/>
        </w:rPr>
      </w:pPr>
      <w:r>
        <w:rPr>
          <w:rFonts w:ascii="黑体" w:eastAsia="黑体" w:hAnsi="Times New Roman" w:cs="黑体" w:hint="eastAsia"/>
          <w:kern w:val="0"/>
          <w:sz w:val="32"/>
          <w:szCs w:val="32"/>
        </w:rPr>
        <w:t>九、其他重要事项的情况说明</w:t>
      </w:r>
    </w:p>
    <w:p w14:paraId="2C21314F" w14:textId="77777777" w:rsidR="00CC41CC" w:rsidRDefault="007E4671">
      <w:pPr>
        <w:autoSpaceDE w:val="0"/>
        <w:autoSpaceDN w:val="0"/>
        <w:adjustRightInd w:val="0"/>
        <w:spacing w:line="600" w:lineRule="exact"/>
        <w:ind w:firstLine="640"/>
        <w:rPr>
          <w:rFonts w:ascii="Times New Roman" w:eastAsia="仿宋" w:hAnsi="Times New Roman"/>
          <w:sz w:val="32"/>
          <w:szCs w:val="32"/>
        </w:rPr>
      </w:pPr>
      <w:r>
        <w:rPr>
          <w:rFonts w:ascii="仿宋" w:eastAsia="仿宋" w:hAnsi="Times New Roman" w:cs="仿宋" w:hint="eastAsia"/>
          <w:sz w:val="32"/>
          <w:szCs w:val="32"/>
        </w:rPr>
        <w:t>（一）机关运行经费支出情况</w:t>
      </w:r>
    </w:p>
    <w:p w14:paraId="106D73BA" w14:textId="77777777" w:rsidR="00CC41CC" w:rsidRDefault="007E4671">
      <w:pPr>
        <w:shd w:val="clear" w:color="auto" w:fill="FFFFFF"/>
        <w:autoSpaceDE w:val="0"/>
        <w:autoSpaceDN w:val="0"/>
        <w:adjustRightInd w:val="0"/>
        <w:spacing w:before="100" w:line="600" w:lineRule="exact"/>
        <w:ind w:firstLine="640"/>
        <w:jc w:val="left"/>
        <w:rPr>
          <w:rFonts w:ascii="仿宋" w:eastAsia="仿宋" w:hAnsi="Times New Roman" w:cs="仿宋"/>
          <w:kern w:val="0"/>
          <w:sz w:val="32"/>
          <w:szCs w:val="32"/>
        </w:rPr>
      </w:pPr>
      <w:r>
        <w:rPr>
          <w:rFonts w:ascii="仿宋" w:eastAsia="仿宋" w:hAnsi="Times New Roman" w:cs="仿宋"/>
          <w:kern w:val="0"/>
          <w:sz w:val="32"/>
          <w:szCs w:val="32"/>
        </w:rPr>
        <w:t>2019</w:t>
      </w:r>
      <w:r>
        <w:rPr>
          <w:rFonts w:ascii="仿宋" w:eastAsia="仿宋" w:hAnsi="Times New Roman" w:cs="仿宋" w:hint="eastAsia"/>
          <w:kern w:val="0"/>
          <w:sz w:val="32"/>
          <w:szCs w:val="32"/>
        </w:rPr>
        <w:t>年度新疆昌吉州中国共产党呼图壁县委员会党校日常</w:t>
      </w:r>
      <w:r>
        <w:rPr>
          <w:rFonts w:ascii="仿宋" w:eastAsia="仿宋" w:hAnsi="Times New Roman" w:cs="仿宋" w:hint="eastAsia"/>
          <w:kern w:val="0"/>
          <w:sz w:val="32"/>
          <w:szCs w:val="32"/>
        </w:rPr>
        <w:lastRenderedPageBreak/>
        <w:t>公用经费支出</w:t>
      </w:r>
      <w:r>
        <w:rPr>
          <w:rFonts w:ascii="仿宋" w:eastAsia="仿宋" w:hAnsi="Times New Roman" w:cs="仿宋"/>
          <w:kern w:val="0"/>
          <w:sz w:val="32"/>
          <w:szCs w:val="32"/>
        </w:rPr>
        <w:t>228.78</w:t>
      </w:r>
      <w:r>
        <w:rPr>
          <w:rFonts w:ascii="仿宋" w:eastAsia="仿宋" w:hAnsi="Times New Roman" w:cs="仿宋" w:hint="eastAsia"/>
          <w:kern w:val="0"/>
          <w:sz w:val="32"/>
          <w:szCs w:val="32"/>
        </w:rPr>
        <w:t>万元，比上年增加</w:t>
      </w:r>
      <w:r>
        <w:rPr>
          <w:rFonts w:ascii="仿宋" w:eastAsia="仿宋" w:hAnsi="Times New Roman" w:cs="仿宋"/>
          <w:kern w:val="0"/>
          <w:sz w:val="32"/>
          <w:szCs w:val="32"/>
        </w:rPr>
        <w:t>148.95</w:t>
      </w:r>
      <w:r>
        <w:rPr>
          <w:rFonts w:ascii="仿宋" w:eastAsia="仿宋" w:hAnsi="Times New Roman" w:cs="仿宋" w:hint="eastAsia"/>
          <w:kern w:val="0"/>
          <w:sz w:val="32"/>
          <w:szCs w:val="32"/>
        </w:rPr>
        <w:t>万元，增长</w:t>
      </w:r>
      <w:r>
        <w:rPr>
          <w:rFonts w:ascii="仿宋" w:eastAsia="仿宋" w:hAnsi="Times New Roman" w:cs="仿宋"/>
          <w:kern w:val="0"/>
          <w:sz w:val="32"/>
          <w:szCs w:val="32"/>
        </w:rPr>
        <w:t>186.59%</w:t>
      </w:r>
      <w:r>
        <w:rPr>
          <w:rFonts w:ascii="仿宋" w:eastAsia="仿宋" w:hAnsi="Times New Roman" w:cs="仿宋" w:hint="eastAsia"/>
          <w:kern w:val="0"/>
          <w:sz w:val="32"/>
          <w:szCs w:val="32"/>
        </w:rPr>
        <w:t>，主要原因是较上年增加了千名党员进党校培训经费。</w:t>
      </w:r>
    </w:p>
    <w:p w14:paraId="51FD59BF" w14:textId="77777777" w:rsidR="00CC41CC" w:rsidRDefault="007E4671">
      <w:pPr>
        <w:autoSpaceDE w:val="0"/>
        <w:autoSpaceDN w:val="0"/>
        <w:adjustRightInd w:val="0"/>
        <w:spacing w:line="600" w:lineRule="exact"/>
        <w:ind w:firstLine="480"/>
        <w:rPr>
          <w:rFonts w:ascii="仿宋" w:eastAsia="仿宋" w:hAnsi="Times New Roman" w:cs="仿宋"/>
          <w:kern w:val="0"/>
          <w:sz w:val="32"/>
          <w:szCs w:val="32"/>
        </w:rPr>
      </w:pPr>
      <w:r>
        <w:rPr>
          <w:rFonts w:ascii="仿宋" w:eastAsia="仿宋" w:hAnsi="Times New Roman" w:cs="仿宋" w:hint="eastAsia"/>
          <w:kern w:val="0"/>
          <w:sz w:val="32"/>
          <w:szCs w:val="32"/>
        </w:rPr>
        <w:t>（二）政府采购情况</w:t>
      </w:r>
    </w:p>
    <w:p w14:paraId="7F68D08C" w14:textId="77777777" w:rsidR="00CC41CC" w:rsidRDefault="007E4671">
      <w:pPr>
        <w:shd w:val="clear" w:color="auto" w:fill="FFFFFF"/>
        <w:autoSpaceDE w:val="0"/>
        <w:autoSpaceDN w:val="0"/>
        <w:adjustRightInd w:val="0"/>
        <w:spacing w:before="100" w:line="600" w:lineRule="exact"/>
        <w:ind w:firstLine="640"/>
        <w:rPr>
          <w:rFonts w:ascii="Times New Roman" w:eastAsia="仿宋" w:hAnsi="Times New Roman"/>
          <w:kern w:val="0"/>
          <w:sz w:val="32"/>
          <w:szCs w:val="32"/>
        </w:rPr>
      </w:pPr>
      <w:r>
        <w:rPr>
          <w:rFonts w:ascii="仿宋" w:eastAsia="仿宋" w:hAnsi="Times New Roman" w:cs="仿宋"/>
          <w:kern w:val="0"/>
          <w:sz w:val="32"/>
          <w:szCs w:val="32"/>
        </w:rPr>
        <w:t>2019</w:t>
      </w:r>
      <w:r>
        <w:rPr>
          <w:rFonts w:ascii="仿宋" w:eastAsia="仿宋" w:hAnsi="Times New Roman" w:cs="仿宋" w:hint="eastAsia"/>
          <w:kern w:val="0"/>
          <w:sz w:val="32"/>
          <w:szCs w:val="32"/>
        </w:rPr>
        <w:t>年度政府采购支出总额</w:t>
      </w:r>
      <w:r>
        <w:rPr>
          <w:rFonts w:ascii="仿宋" w:eastAsia="仿宋" w:hAnsi="Times New Roman" w:cs="仿宋"/>
          <w:kern w:val="0"/>
          <w:sz w:val="32"/>
          <w:szCs w:val="32"/>
        </w:rPr>
        <w:t>9.05</w:t>
      </w:r>
      <w:r>
        <w:rPr>
          <w:rFonts w:ascii="仿宋" w:eastAsia="仿宋" w:hAnsi="Times New Roman" w:cs="仿宋" w:hint="eastAsia"/>
          <w:kern w:val="0"/>
          <w:sz w:val="32"/>
          <w:szCs w:val="32"/>
        </w:rPr>
        <w:t>万元，其中：政府采购货物支出</w:t>
      </w:r>
      <w:r>
        <w:rPr>
          <w:rFonts w:ascii="仿宋" w:eastAsia="仿宋" w:hAnsi="Times New Roman" w:cs="仿宋"/>
          <w:kern w:val="0"/>
          <w:sz w:val="32"/>
          <w:szCs w:val="32"/>
        </w:rPr>
        <w:t>8.85</w:t>
      </w:r>
      <w:r>
        <w:rPr>
          <w:rFonts w:ascii="仿宋" w:eastAsia="仿宋" w:hAnsi="Times New Roman" w:cs="仿宋" w:hint="eastAsia"/>
          <w:kern w:val="0"/>
          <w:sz w:val="32"/>
          <w:szCs w:val="32"/>
        </w:rPr>
        <w:t>万元，政府采购工程支出</w:t>
      </w:r>
      <w:r>
        <w:rPr>
          <w:rFonts w:ascii="仿宋" w:eastAsia="仿宋" w:hAnsi="Times New Roman" w:cs="仿宋"/>
          <w:kern w:val="0"/>
          <w:sz w:val="32"/>
          <w:szCs w:val="32"/>
        </w:rPr>
        <w:t>0</w:t>
      </w:r>
      <w:r>
        <w:rPr>
          <w:rFonts w:ascii="仿宋" w:eastAsia="仿宋" w:hAnsi="Times New Roman" w:cs="仿宋" w:hint="eastAsia"/>
          <w:kern w:val="0"/>
          <w:sz w:val="32"/>
          <w:szCs w:val="32"/>
        </w:rPr>
        <w:t>万元，政府采购服务</w:t>
      </w:r>
      <w:r>
        <w:rPr>
          <w:rFonts w:ascii="仿宋" w:eastAsia="仿宋" w:hAnsi="Times New Roman" w:cs="仿宋" w:hint="eastAsia"/>
          <w:kern w:val="0"/>
          <w:sz w:val="32"/>
          <w:szCs w:val="32"/>
          <w:lang w:val="zh-CN"/>
        </w:rPr>
        <w:t>支</w:t>
      </w:r>
      <w:r>
        <w:rPr>
          <w:rFonts w:ascii="仿宋" w:eastAsia="仿宋" w:hAnsi="Times New Roman" w:cs="仿宋" w:hint="eastAsia"/>
          <w:kern w:val="0"/>
          <w:sz w:val="32"/>
          <w:szCs w:val="32"/>
        </w:rPr>
        <w:t>出</w:t>
      </w:r>
      <w:r>
        <w:rPr>
          <w:rFonts w:ascii="仿宋" w:eastAsia="仿宋" w:hAnsi="Times New Roman" w:cs="仿宋"/>
          <w:kern w:val="0"/>
          <w:sz w:val="32"/>
          <w:szCs w:val="32"/>
        </w:rPr>
        <w:t>0.2</w:t>
      </w:r>
      <w:r>
        <w:rPr>
          <w:rFonts w:ascii="仿宋" w:eastAsia="仿宋" w:hAnsi="Times New Roman" w:cs="仿宋" w:hint="eastAsia"/>
          <w:kern w:val="0"/>
          <w:sz w:val="32"/>
          <w:szCs w:val="32"/>
        </w:rPr>
        <w:t>万元。</w:t>
      </w:r>
    </w:p>
    <w:p w14:paraId="731574BB" w14:textId="77777777" w:rsidR="00CC41CC" w:rsidRDefault="007E4671">
      <w:pPr>
        <w:autoSpaceDE w:val="0"/>
        <w:autoSpaceDN w:val="0"/>
        <w:adjustRightInd w:val="0"/>
        <w:spacing w:line="600" w:lineRule="exact"/>
        <w:ind w:firstLine="640"/>
        <w:rPr>
          <w:rFonts w:ascii="Times New Roman" w:eastAsia="仿宋" w:hAnsi="Times New Roman"/>
          <w:kern w:val="0"/>
          <w:sz w:val="32"/>
          <w:szCs w:val="32"/>
        </w:rPr>
      </w:pPr>
      <w:r>
        <w:rPr>
          <w:rFonts w:ascii="仿宋" w:eastAsia="仿宋" w:hAnsi="Times New Roman" w:cs="仿宋" w:hint="eastAsia"/>
          <w:kern w:val="0"/>
          <w:sz w:val="32"/>
          <w:szCs w:val="32"/>
        </w:rPr>
        <w:t>授予中小企业合同金额</w:t>
      </w:r>
      <w:r>
        <w:rPr>
          <w:rFonts w:ascii="仿宋" w:eastAsia="仿宋" w:hAnsi="Times New Roman" w:cs="仿宋"/>
          <w:kern w:val="0"/>
          <w:sz w:val="32"/>
          <w:szCs w:val="32"/>
        </w:rPr>
        <w:t>9.05</w:t>
      </w:r>
      <w:r>
        <w:rPr>
          <w:rFonts w:ascii="仿宋" w:eastAsia="仿宋" w:hAnsi="Times New Roman" w:cs="仿宋" w:hint="eastAsia"/>
          <w:kern w:val="0"/>
          <w:sz w:val="32"/>
          <w:szCs w:val="32"/>
        </w:rPr>
        <w:t>万元，占政府采购支出总额的</w:t>
      </w:r>
      <w:r>
        <w:rPr>
          <w:rFonts w:ascii="仿宋" w:eastAsia="仿宋" w:hAnsi="Times New Roman" w:cs="仿宋"/>
          <w:kern w:val="0"/>
          <w:sz w:val="32"/>
          <w:szCs w:val="32"/>
        </w:rPr>
        <w:t>100%</w:t>
      </w:r>
      <w:r>
        <w:rPr>
          <w:rFonts w:ascii="仿宋" w:eastAsia="仿宋" w:hAnsi="Times New Roman" w:cs="仿宋" w:hint="eastAsia"/>
          <w:kern w:val="0"/>
          <w:sz w:val="32"/>
          <w:szCs w:val="32"/>
        </w:rPr>
        <w:t>，其中：授予小</w:t>
      </w:r>
      <w:proofErr w:type="gramStart"/>
      <w:r>
        <w:rPr>
          <w:rFonts w:ascii="仿宋" w:eastAsia="仿宋" w:hAnsi="Times New Roman" w:cs="仿宋" w:hint="eastAsia"/>
          <w:kern w:val="0"/>
          <w:sz w:val="32"/>
          <w:szCs w:val="32"/>
        </w:rPr>
        <w:t>微企业</w:t>
      </w:r>
      <w:proofErr w:type="gramEnd"/>
      <w:r>
        <w:rPr>
          <w:rFonts w:ascii="仿宋" w:eastAsia="仿宋" w:hAnsi="Times New Roman" w:cs="仿宋" w:hint="eastAsia"/>
          <w:kern w:val="0"/>
          <w:sz w:val="32"/>
          <w:szCs w:val="32"/>
        </w:rPr>
        <w:t>合同金额</w:t>
      </w:r>
      <w:r>
        <w:rPr>
          <w:rFonts w:ascii="仿宋" w:eastAsia="仿宋" w:hAnsi="Times New Roman" w:cs="仿宋"/>
          <w:kern w:val="0"/>
          <w:sz w:val="32"/>
          <w:szCs w:val="32"/>
        </w:rPr>
        <w:t>9.05</w:t>
      </w:r>
      <w:r>
        <w:rPr>
          <w:rFonts w:ascii="仿宋" w:eastAsia="仿宋" w:hAnsi="Times New Roman" w:cs="仿宋" w:hint="eastAsia"/>
          <w:kern w:val="0"/>
          <w:sz w:val="32"/>
          <w:szCs w:val="32"/>
        </w:rPr>
        <w:t>万元，占政府采购支出总额的</w:t>
      </w:r>
      <w:r>
        <w:rPr>
          <w:rFonts w:ascii="仿宋" w:eastAsia="仿宋" w:hAnsi="Times New Roman" w:cs="仿宋"/>
          <w:kern w:val="0"/>
          <w:sz w:val="32"/>
          <w:szCs w:val="32"/>
        </w:rPr>
        <w:t>100%</w:t>
      </w:r>
      <w:r>
        <w:rPr>
          <w:rFonts w:ascii="仿宋" w:eastAsia="仿宋" w:hAnsi="Times New Roman" w:cs="仿宋" w:hint="eastAsia"/>
          <w:kern w:val="0"/>
          <w:sz w:val="32"/>
          <w:szCs w:val="32"/>
        </w:rPr>
        <w:t>。</w:t>
      </w:r>
    </w:p>
    <w:p w14:paraId="192C1D1A" w14:textId="77777777" w:rsidR="00CC41CC" w:rsidRDefault="007E4671">
      <w:pPr>
        <w:autoSpaceDE w:val="0"/>
        <w:autoSpaceDN w:val="0"/>
        <w:adjustRightInd w:val="0"/>
        <w:spacing w:line="600" w:lineRule="exact"/>
        <w:ind w:firstLine="480"/>
        <w:rPr>
          <w:rFonts w:ascii="Times New Roman" w:eastAsia="仿宋" w:hAnsi="Times New Roman"/>
          <w:kern w:val="0"/>
          <w:sz w:val="32"/>
          <w:szCs w:val="32"/>
        </w:rPr>
      </w:pPr>
      <w:r>
        <w:rPr>
          <w:rFonts w:ascii="仿宋" w:eastAsia="仿宋" w:hAnsi="Times New Roman" w:cs="仿宋" w:hint="eastAsia"/>
          <w:sz w:val="32"/>
          <w:szCs w:val="32"/>
        </w:rPr>
        <w:t>（三）国有资产占用情况说明</w:t>
      </w:r>
    </w:p>
    <w:p w14:paraId="4C6528F7" w14:textId="63E39AF7" w:rsidR="00CC41CC" w:rsidRDefault="002C650E">
      <w:pPr>
        <w:shd w:val="clear" w:color="auto" w:fill="FFFFFF"/>
        <w:autoSpaceDE w:val="0"/>
        <w:autoSpaceDN w:val="0"/>
        <w:adjustRightInd w:val="0"/>
        <w:spacing w:before="100" w:line="600" w:lineRule="exact"/>
        <w:ind w:left="119" w:firstLine="640"/>
        <w:rPr>
          <w:rFonts w:ascii="仿宋" w:eastAsia="仿宋" w:hAnsi="Times New Roman" w:cs="仿宋"/>
          <w:kern w:val="0"/>
          <w:sz w:val="32"/>
          <w:szCs w:val="32"/>
        </w:rPr>
      </w:pPr>
      <w:r>
        <w:rPr>
          <w:rFonts w:ascii="仿宋" w:eastAsia="仿宋" w:hAnsi="仿宋" w:hint="eastAsia"/>
          <w:kern w:val="0"/>
          <w:sz w:val="32"/>
          <w:szCs w:val="24"/>
        </w:rPr>
        <w:t>截止</w:t>
      </w:r>
      <w:r w:rsidR="007E4671">
        <w:rPr>
          <w:rFonts w:ascii="仿宋" w:eastAsia="仿宋" w:hAnsi="Times New Roman" w:cs="仿宋"/>
          <w:kern w:val="0"/>
          <w:sz w:val="32"/>
          <w:szCs w:val="32"/>
        </w:rPr>
        <w:t>2019</w:t>
      </w:r>
      <w:r w:rsidR="007E4671">
        <w:rPr>
          <w:rFonts w:ascii="仿宋" w:eastAsia="仿宋" w:hAnsi="Times New Roman" w:cs="仿宋" w:hint="eastAsia"/>
          <w:kern w:val="0"/>
          <w:sz w:val="32"/>
          <w:szCs w:val="32"/>
        </w:rPr>
        <w:t>年</w:t>
      </w:r>
      <w:r w:rsidR="007E4671">
        <w:rPr>
          <w:rFonts w:ascii="仿宋" w:eastAsia="仿宋" w:hAnsi="Times New Roman" w:cs="仿宋"/>
          <w:kern w:val="0"/>
          <w:sz w:val="32"/>
          <w:szCs w:val="32"/>
        </w:rPr>
        <w:t>12</w:t>
      </w:r>
      <w:r w:rsidR="007E4671">
        <w:rPr>
          <w:rFonts w:ascii="仿宋" w:eastAsia="仿宋" w:hAnsi="Times New Roman" w:cs="仿宋" w:hint="eastAsia"/>
          <w:kern w:val="0"/>
          <w:sz w:val="32"/>
          <w:szCs w:val="32"/>
        </w:rPr>
        <w:t>月</w:t>
      </w:r>
      <w:r w:rsidR="007E4671">
        <w:rPr>
          <w:rFonts w:ascii="仿宋" w:eastAsia="仿宋" w:hAnsi="Times New Roman" w:cs="仿宋"/>
          <w:kern w:val="0"/>
          <w:sz w:val="32"/>
          <w:szCs w:val="32"/>
        </w:rPr>
        <w:t>31</w:t>
      </w:r>
      <w:r w:rsidR="007E4671">
        <w:rPr>
          <w:rFonts w:ascii="仿宋" w:eastAsia="仿宋" w:hAnsi="Times New Roman" w:cs="仿宋" w:hint="eastAsia"/>
          <w:kern w:val="0"/>
          <w:sz w:val="32"/>
          <w:szCs w:val="32"/>
        </w:rPr>
        <w:t>日，单位共有房屋</w:t>
      </w:r>
      <w:r w:rsidR="007E4671">
        <w:rPr>
          <w:rFonts w:ascii="仿宋" w:eastAsia="仿宋" w:hAnsi="Times New Roman" w:cs="仿宋"/>
          <w:kern w:val="0"/>
          <w:sz w:val="32"/>
          <w:szCs w:val="32"/>
        </w:rPr>
        <w:t>6,314.97</w:t>
      </w:r>
      <w:r w:rsidR="007E4671">
        <w:rPr>
          <w:rFonts w:ascii="仿宋" w:eastAsia="仿宋" w:hAnsi="Times New Roman" w:cs="仿宋" w:hint="eastAsia"/>
          <w:kern w:val="0"/>
          <w:sz w:val="32"/>
          <w:szCs w:val="32"/>
        </w:rPr>
        <w:t>（平方米），价值</w:t>
      </w:r>
      <w:r w:rsidR="007E4671">
        <w:rPr>
          <w:rFonts w:ascii="仿宋" w:eastAsia="仿宋" w:hAnsi="Times New Roman" w:cs="仿宋"/>
          <w:kern w:val="0"/>
          <w:sz w:val="32"/>
          <w:szCs w:val="32"/>
        </w:rPr>
        <w:t>1,779.02</w:t>
      </w:r>
      <w:r w:rsidR="007E4671">
        <w:rPr>
          <w:rFonts w:ascii="仿宋" w:eastAsia="仿宋" w:hAnsi="Times New Roman" w:cs="仿宋" w:hint="eastAsia"/>
          <w:kern w:val="0"/>
          <w:sz w:val="32"/>
          <w:szCs w:val="32"/>
        </w:rPr>
        <w:t>万元。车辆</w:t>
      </w:r>
      <w:r w:rsidR="007E4671">
        <w:rPr>
          <w:rFonts w:ascii="仿宋" w:eastAsia="仿宋" w:hAnsi="Times New Roman" w:cs="仿宋"/>
          <w:kern w:val="0"/>
          <w:sz w:val="32"/>
          <w:szCs w:val="32"/>
        </w:rPr>
        <w:t>1</w:t>
      </w:r>
      <w:r w:rsidR="007E4671">
        <w:rPr>
          <w:rFonts w:ascii="仿宋" w:eastAsia="仿宋" w:hAnsi="Times New Roman" w:cs="仿宋" w:hint="eastAsia"/>
          <w:kern w:val="0"/>
          <w:sz w:val="32"/>
          <w:szCs w:val="32"/>
        </w:rPr>
        <w:t>辆，价值</w:t>
      </w:r>
      <w:r w:rsidR="007E4671">
        <w:rPr>
          <w:rFonts w:ascii="仿宋" w:eastAsia="仿宋" w:hAnsi="Times New Roman" w:cs="仿宋"/>
          <w:kern w:val="0"/>
          <w:sz w:val="32"/>
          <w:szCs w:val="32"/>
        </w:rPr>
        <w:t>14.48</w:t>
      </w:r>
      <w:r w:rsidR="007E4671">
        <w:rPr>
          <w:rFonts w:ascii="仿宋" w:eastAsia="仿宋" w:hAnsi="Times New Roman" w:cs="仿宋" w:hint="eastAsia"/>
          <w:kern w:val="0"/>
          <w:sz w:val="32"/>
          <w:szCs w:val="32"/>
        </w:rPr>
        <w:t>万元，其中：副部（省）级及以上领导用车</w:t>
      </w:r>
      <w:r w:rsidR="007E4671">
        <w:rPr>
          <w:rFonts w:ascii="仿宋" w:eastAsia="仿宋" w:hAnsi="Times New Roman" w:cs="仿宋"/>
          <w:kern w:val="0"/>
          <w:sz w:val="32"/>
          <w:szCs w:val="32"/>
        </w:rPr>
        <w:t>0</w:t>
      </w:r>
      <w:r w:rsidR="007E4671">
        <w:rPr>
          <w:rFonts w:ascii="仿宋" w:eastAsia="仿宋" w:hAnsi="Times New Roman" w:cs="仿宋" w:hint="eastAsia"/>
          <w:kern w:val="0"/>
          <w:sz w:val="32"/>
          <w:szCs w:val="32"/>
        </w:rPr>
        <w:t>辆、主要领导干部用车</w:t>
      </w:r>
      <w:r w:rsidR="007E4671">
        <w:rPr>
          <w:rFonts w:ascii="仿宋" w:eastAsia="仿宋" w:hAnsi="Times New Roman" w:cs="仿宋"/>
          <w:kern w:val="0"/>
          <w:sz w:val="32"/>
          <w:szCs w:val="32"/>
        </w:rPr>
        <w:t>0</w:t>
      </w:r>
      <w:r w:rsidR="007E4671">
        <w:rPr>
          <w:rFonts w:ascii="仿宋" w:eastAsia="仿宋" w:hAnsi="Times New Roman" w:cs="仿宋" w:hint="eastAsia"/>
          <w:kern w:val="0"/>
          <w:sz w:val="32"/>
          <w:szCs w:val="32"/>
        </w:rPr>
        <w:t>辆、机要通信用车</w:t>
      </w:r>
      <w:r w:rsidR="007E4671">
        <w:rPr>
          <w:rFonts w:ascii="仿宋" w:eastAsia="仿宋" w:hAnsi="Times New Roman" w:cs="仿宋"/>
          <w:kern w:val="0"/>
          <w:sz w:val="32"/>
          <w:szCs w:val="32"/>
        </w:rPr>
        <w:t>0</w:t>
      </w:r>
      <w:r w:rsidR="007E4671">
        <w:rPr>
          <w:rFonts w:ascii="仿宋" w:eastAsia="仿宋" w:hAnsi="Times New Roman" w:cs="仿宋" w:hint="eastAsia"/>
          <w:kern w:val="0"/>
          <w:sz w:val="32"/>
          <w:szCs w:val="32"/>
        </w:rPr>
        <w:t>辆、应急保障用车</w:t>
      </w:r>
      <w:r w:rsidR="007E4671">
        <w:rPr>
          <w:rFonts w:ascii="仿宋" w:eastAsia="仿宋" w:hAnsi="Times New Roman" w:cs="仿宋"/>
          <w:kern w:val="0"/>
          <w:sz w:val="32"/>
          <w:szCs w:val="32"/>
        </w:rPr>
        <w:t>0</w:t>
      </w:r>
      <w:r w:rsidR="007E4671">
        <w:rPr>
          <w:rFonts w:ascii="仿宋" w:eastAsia="仿宋" w:hAnsi="Times New Roman" w:cs="仿宋" w:hint="eastAsia"/>
          <w:kern w:val="0"/>
          <w:sz w:val="32"/>
          <w:szCs w:val="32"/>
        </w:rPr>
        <w:t>辆、执法执勤用车</w:t>
      </w:r>
      <w:r w:rsidR="007E4671">
        <w:rPr>
          <w:rFonts w:ascii="仿宋" w:eastAsia="仿宋" w:hAnsi="Times New Roman" w:cs="仿宋"/>
          <w:kern w:val="0"/>
          <w:sz w:val="32"/>
          <w:szCs w:val="32"/>
        </w:rPr>
        <w:t>0</w:t>
      </w:r>
      <w:r w:rsidR="007E4671">
        <w:rPr>
          <w:rFonts w:ascii="仿宋" w:eastAsia="仿宋" w:hAnsi="Times New Roman" w:cs="仿宋" w:hint="eastAsia"/>
          <w:kern w:val="0"/>
          <w:sz w:val="32"/>
          <w:szCs w:val="32"/>
        </w:rPr>
        <w:t>、特种专业技术用车</w:t>
      </w:r>
      <w:r w:rsidR="007E4671">
        <w:rPr>
          <w:rFonts w:ascii="仿宋" w:eastAsia="仿宋" w:hAnsi="Times New Roman" w:cs="仿宋"/>
          <w:kern w:val="0"/>
          <w:sz w:val="32"/>
          <w:szCs w:val="32"/>
        </w:rPr>
        <w:t>0</w:t>
      </w:r>
      <w:r w:rsidR="007E4671">
        <w:rPr>
          <w:rFonts w:ascii="仿宋" w:eastAsia="仿宋" w:hAnsi="Times New Roman" w:cs="仿宋" w:hint="eastAsia"/>
          <w:kern w:val="0"/>
          <w:sz w:val="32"/>
          <w:szCs w:val="32"/>
        </w:rPr>
        <w:t>辆、离退休干部用车</w:t>
      </w:r>
      <w:r w:rsidR="007E4671">
        <w:rPr>
          <w:rFonts w:ascii="仿宋" w:eastAsia="仿宋" w:hAnsi="Times New Roman" w:cs="仿宋"/>
          <w:kern w:val="0"/>
          <w:sz w:val="32"/>
          <w:szCs w:val="32"/>
        </w:rPr>
        <w:t>0</w:t>
      </w:r>
      <w:r w:rsidR="007E4671">
        <w:rPr>
          <w:rFonts w:ascii="仿宋" w:eastAsia="仿宋" w:hAnsi="Times New Roman" w:cs="仿宋" w:hint="eastAsia"/>
          <w:kern w:val="0"/>
          <w:sz w:val="32"/>
          <w:szCs w:val="32"/>
        </w:rPr>
        <w:t>辆、其他用车</w:t>
      </w:r>
      <w:r w:rsidR="007E4671">
        <w:rPr>
          <w:rFonts w:ascii="仿宋" w:eastAsia="仿宋" w:hAnsi="Times New Roman" w:cs="仿宋"/>
          <w:kern w:val="0"/>
          <w:sz w:val="32"/>
          <w:szCs w:val="32"/>
        </w:rPr>
        <w:t>1</w:t>
      </w:r>
      <w:r w:rsidR="007E4671">
        <w:rPr>
          <w:rFonts w:ascii="仿宋" w:eastAsia="仿宋" w:hAnsi="Times New Roman" w:cs="仿宋" w:hint="eastAsia"/>
          <w:kern w:val="0"/>
          <w:sz w:val="32"/>
          <w:szCs w:val="32"/>
        </w:rPr>
        <w:t>辆，其他用车主要是：收发文件、接送人员；单位价值</w:t>
      </w:r>
      <w:r w:rsidR="007E4671">
        <w:rPr>
          <w:rFonts w:ascii="仿宋" w:eastAsia="仿宋" w:hAnsi="Times New Roman" w:cs="仿宋"/>
          <w:kern w:val="0"/>
          <w:sz w:val="32"/>
          <w:szCs w:val="32"/>
        </w:rPr>
        <w:t>50</w:t>
      </w:r>
      <w:r w:rsidR="007E4671">
        <w:rPr>
          <w:rFonts w:ascii="仿宋" w:eastAsia="仿宋" w:hAnsi="Times New Roman" w:cs="仿宋" w:hint="eastAsia"/>
          <w:kern w:val="0"/>
          <w:sz w:val="32"/>
          <w:szCs w:val="32"/>
        </w:rPr>
        <w:t>万元以上通用设备</w:t>
      </w:r>
      <w:r w:rsidR="007E4671">
        <w:rPr>
          <w:rFonts w:ascii="仿宋" w:eastAsia="仿宋" w:hAnsi="Times New Roman" w:cs="仿宋"/>
          <w:kern w:val="0"/>
          <w:sz w:val="32"/>
          <w:szCs w:val="32"/>
        </w:rPr>
        <w:t>0</w:t>
      </w:r>
      <w:r w:rsidR="007E4671">
        <w:rPr>
          <w:rFonts w:ascii="仿宋" w:eastAsia="仿宋" w:hAnsi="Times New Roman" w:cs="仿宋" w:hint="eastAsia"/>
          <w:kern w:val="0"/>
          <w:sz w:val="32"/>
          <w:szCs w:val="32"/>
        </w:rPr>
        <w:t>台（套），单位价值</w:t>
      </w:r>
      <w:r w:rsidR="007E4671">
        <w:rPr>
          <w:rFonts w:ascii="仿宋" w:eastAsia="仿宋" w:hAnsi="Times New Roman" w:cs="仿宋"/>
          <w:kern w:val="0"/>
          <w:sz w:val="32"/>
          <w:szCs w:val="32"/>
        </w:rPr>
        <w:t>100</w:t>
      </w:r>
      <w:r w:rsidR="007E4671">
        <w:rPr>
          <w:rFonts w:ascii="仿宋" w:eastAsia="仿宋" w:hAnsi="Times New Roman" w:cs="仿宋" w:hint="eastAsia"/>
          <w:kern w:val="0"/>
          <w:sz w:val="32"/>
          <w:szCs w:val="32"/>
        </w:rPr>
        <w:t>万元以上专用设备</w:t>
      </w:r>
      <w:r w:rsidR="007E4671">
        <w:rPr>
          <w:rFonts w:ascii="仿宋" w:eastAsia="仿宋" w:hAnsi="Times New Roman" w:cs="仿宋"/>
          <w:kern w:val="0"/>
          <w:sz w:val="32"/>
          <w:szCs w:val="32"/>
        </w:rPr>
        <w:t>0</w:t>
      </w:r>
      <w:r w:rsidR="007E4671">
        <w:rPr>
          <w:rFonts w:ascii="仿宋" w:eastAsia="仿宋" w:hAnsi="Times New Roman" w:cs="仿宋" w:hint="eastAsia"/>
          <w:kern w:val="0"/>
          <w:sz w:val="32"/>
          <w:szCs w:val="32"/>
        </w:rPr>
        <w:t>台（套）。</w:t>
      </w:r>
    </w:p>
    <w:p w14:paraId="5FE1603F" w14:textId="77777777" w:rsidR="00CC41CC" w:rsidRDefault="00CC41CC">
      <w:pPr>
        <w:shd w:val="clear" w:color="auto" w:fill="FFFFFF"/>
        <w:autoSpaceDE w:val="0"/>
        <w:autoSpaceDN w:val="0"/>
        <w:adjustRightInd w:val="0"/>
        <w:spacing w:before="100" w:line="600" w:lineRule="exact"/>
        <w:ind w:left="119" w:firstLine="640"/>
        <w:rPr>
          <w:rFonts w:ascii="Times New Roman" w:eastAsia="仿宋" w:hAnsi="Times New Roman"/>
          <w:kern w:val="0"/>
          <w:sz w:val="32"/>
          <w:szCs w:val="32"/>
        </w:rPr>
      </w:pPr>
    </w:p>
    <w:p w14:paraId="64364CE4" w14:textId="77777777" w:rsidR="00CC41CC" w:rsidRDefault="007E4671">
      <w:pPr>
        <w:shd w:val="clear" w:color="auto" w:fill="FFFFFF"/>
        <w:autoSpaceDE w:val="0"/>
        <w:autoSpaceDN w:val="0"/>
        <w:adjustRightInd w:val="0"/>
        <w:spacing w:before="100" w:after="240" w:line="600" w:lineRule="exact"/>
        <w:ind w:firstLine="640"/>
        <w:jc w:val="left"/>
        <w:rPr>
          <w:rFonts w:ascii="Times New Roman" w:eastAsia="黑体" w:hAnsi="Times New Roman"/>
          <w:kern w:val="0"/>
          <w:sz w:val="32"/>
          <w:szCs w:val="32"/>
        </w:rPr>
      </w:pPr>
      <w:r>
        <w:rPr>
          <w:rFonts w:ascii="黑体" w:eastAsia="黑体" w:hAnsi="Times New Roman" w:cs="黑体" w:hint="eastAsia"/>
          <w:kern w:val="0"/>
          <w:sz w:val="32"/>
          <w:szCs w:val="32"/>
        </w:rPr>
        <w:t>十、预算绩效的情况说明</w:t>
      </w:r>
    </w:p>
    <w:p w14:paraId="1230B846" w14:textId="77777777" w:rsidR="00CC41CC" w:rsidRDefault="007E4671">
      <w:pPr>
        <w:autoSpaceDE w:val="0"/>
        <w:autoSpaceDN w:val="0"/>
        <w:adjustRightInd w:val="0"/>
        <w:spacing w:line="600" w:lineRule="exact"/>
        <w:ind w:firstLine="640"/>
        <w:rPr>
          <w:rFonts w:ascii="仿宋" w:eastAsia="仿宋" w:hAnsi="Times New Roman" w:cs="仿宋"/>
          <w:kern w:val="0"/>
          <w:sz w:val="32"/>
          <w:szCs w:val="32"/>
        </w:rPr>
      </w:pPr>
      <w:r>
        <w:rPr>
          <w:rFonts w:ascii="仿宋" w:eastAsia="仿宋" w:hAnsi="Times New Roman" w:cs="仿宋" w:hint="eastAsia"/>
          <w:kern w:val="0"/>
          <w:sz w:val="32"/>
          <w:szCs w:val="32"/>
        </w:rPr>
        <w:lastRenderedPageBreak/>
        <w:t>根据预算绩效管理要求，我单位</w:t>
      </w:r>
      <w:r>
        <w:rPr>
          <w:rFonts w:ascii="仿宋" w:eastAsia="仿宋" w:hAnsi="Times New Roman" w:cs="仿宋"/>
          <w:kern w:val="0"/>
          <w:sz w:val="32"/>
          <w:szCs w:val="32"/>
        </w:rPr>
        <w:t>2019</w:t>
      </w:r>
      <w:r>
        <w:rPr>
          <w:rFonts w:ascii="仿宋" w:eastAsia="仿宋" w:hAnsi="Times New Roman" w:cs="仿宋" w:hint="eastAsia"/>
          <w:kern w:val="0"/>
          <w:sz w:val="32"/>
          <w:szCs w:val="32"/>
        </w:rPr>
        <w:t>年度开展预算绩效评价项目1个，共涉及资金1</w:t>
      </w:r>
      <w:r>
        <w:rPr>
          <w:rFonts w:ascii="仿宋" w:eastAsia="仿宋" w:hAnsi="Times New Roman" w:cs="仿宋"/>
          <w:kern w:val="0"/>
          <w:sz w:val="32"/>
          <w:szCs w:val="32"/>
        </w:rPr>
        <w:t>38.11</w:t>
      </w:r>
      <w:r>
        <w:rPr>
          <w:rFonts w:ascii="仿宋" w:eastAsia="仿宋" w:hAnsi="Times New Roman" w:cs="仿宋" w:hint="eastAsia"/>
          <w:kern w:val="0"/>
          <w:sz w:val="32"/>
          <w:szCs w:val="32"/>
        </w:rPr>
        <w:t>万元。自述有关预算绩效管理和绩效自评开展情况。</w:t>
      </w:r>
    </w:p>
    <w:p w14:paraId="721A090D" w14:textId="77777777" w:rsidR="00CC41CC" w:rsidRDefault="007E4671">
      <w:pPr>
        <w:autoSpaceDE w:val="0"/>
        <w:autoSpaceDN w:val="0"/>
        <w:adjustRightInd w:val="0"/>
        <w:spacing w:line="600" w:lineRule="exact"/>
        <w:ind w:firstLine="640"/>
        <w:jc w:val="left"/>
        <w:rPr>
          <w:rFonts w:ascii="仿宋" w:eastAsia="仿宋" w:hAnsi="Times New Roman" w:cs="仿宋"/>
          <w:kern w:val="0"/>
          <w:sz w:val="32"/>
          <w:szCs w:val="32"/>
        </w:rPr>
      </w:pPr>
      <w:r>
        <w:rPr>
          <w:rFonts w:ascii="仿宋" w:eastAsia="仿宋" w:hAnsi="Times New Roman" w:cs="仿宋" w:hint="eastAsia"/>
          <w:kern w:val="0"/>
          <w:sz w:val="32"/>
          <w:szCs w:val="32"/>
        </w:rPr>
        <w:t>党校迁址新建及附属设施建设项目绩效自评综述：根据年初设定的绩效目标，党校迁址新建及附属设施建设项目绩效自评得分为90分。项目全年预算数为</w:t>
      </w:r>
      <w:r>
        <w:rPr>
          <w:rFonts w:ascii="仿宋" w:eastAsia="仿宋" w:hAnsi="Times New Roman" w:cs="仿宋"/>
          <w:kern w:val="0"/>
          <w:sz w:val="32"/>
          <w:szCs w:val="32"/>
        </w:rPr>
        <w:t>138.11</w:t>
      </w:r>
      <w:r>
        <w:rPr>
          <w:rFonts w:ascii="仿宋" w:eastAsia="仿宋" w:hAnsi="Times New Roman" w:cs="仿宋" w:hint="eastAsia"/>
          <w:kern w:val="0"/>
          <w:sz w:val="32"/>
          <w:szCs w:val="32"/>
        </w:rPr>
        <w:t>万元，执行数为</w:t>
      </w:r>
      <w:r>
        <w:rPr>
          <w:rFonts w:ascii="仿宋" w:eastAsia="仿宋" w:hAnsi="Times New Roman" w:cs="仿宋"/>
          <w:kern w:val="0"/>
          <w:sz w:val="32"/>
          <w:szCs w:val="32"/>
        </w:rPr>
        <w:t>138.11</w:t>
      </w:r>
      <w:r>
        <w:rPr>
          <w:rFonts w:ascii="仿宋" w:eastAsia="仿宋" w:hAnsi="Times New Roman" w:cs="仿宋" w:hint="eastAsia"/>
          <w:kern w:val="0"/>
          <w:sz w:val="32"/>
          <w:szCs w:val="32"/>
        </w:rPr>
        <w:t>万元，完成预算的</w:t>
      </w:r>
      <w:r>
        <w:rPr>
          <w:rFonts w:ascii="仿宋" w:eastAsia="仿宋" w:hAnsi="Times New Roman" w:cs="仿宋"/>
          <w:kern w:val="0"/>
          <w:sz w:val="32"/>
          <w:szCs w:val="32"/>
        </w:rPr>
        <w:t>100%</w:t>
      </w:r>
      <w:r>
        <w:rPr>
          <w:rFonts w:ascii="仿宋" w:eastAsia="仿宋" w:hAnsi="Times New Roman" w:cs="仿宋" w:hint="eastAsia"/>
          <w:kern w:val="0"/>
          <w:sz w:val="32"/>
          <w:szCs w:val="32"/>
        </w:rPr>
        <w:t>。</w:t>
      </w:r>
      <w:r>
        <w:rPr>
          <w:rFonts w:ascii="仿宋" w:eastAsia="仿宋" w:hAnsi="Times New Roman" w:cs="仿宋"/>
          <w:kern w:val="0"/>
          <w:sz w:val="32"/>
          <w:szCs w:val="32"/>
        </w:rPr>
        <w:t>预算绩效管理取得的成效</w:t>
      </w:r>
      <w:r>
        <w:rPr>
          <w:rFonts w:ascii="仿宋" w:eastAsia="仿宋" w:hAnsi="Times New Roman" w:cs="仿宋" w:hint="eastAsia"/>
          <w:kern w:val="0"/>
          <w:sz w:val="32"/>
          <w:szCs w:val="32"/>
        </w:rPr>
        <w:t>：一是预计完成债务化解项目</w:t>
      </w:r>
      <w:r>
        <w:rPr>
          <w:rFonts w:ascii="仿宋" w:eastAsia="仿宋" w:hAnsi="Times New Roman" w:cs="仿宋"/>
          <w:kern w:val="0"/>
          <w:sz w:val="32"/>
          <w:szCs w:val="32"/>
        </w:rPr>
        <w:t>1</w:t>
      </w:r>
      <w:r>
        <w:rPr>
          <w:rFonts w:ascii="仿宋" w:eastAsia="仿宋" w:hAnsi="Times New Roman" w:cs="仿宋" w:hint="eastAsia"/>
          <w:kern w:val="0"/>
          <w:sz w:val="32"/>
          <w:szCs w:val="32"/>
        </w:rPr>
        <w:t>个，实际完成</w:t>
      </w:r>
      <w:r>
        <w:rPr>
          <w:rFonts w:ascii="仿宋" w:eastAsia="仿宋" w:hAnsi="Times New Roman" w:cs="仿宋"/>
          <w:kern w:val="0"/>
          <w:sz w:val="32"/>
          <w:szCs w:val="32"/>
        </w:rPr>
        <w:t>1</w:t>
      </w:r>
      <w:r>
        <w:rPr>
          <w:rFonts w:ascii="仿宋" w:eastAsia="仿宋" w:hAnsi="Times New Roman" w:cs="仿宋" w:hint="eastAsia"/>
          <w:kern w:val="0"/>
          <w:sz w:val="32"/>
          <w:szCs w:val="32"/>
        </w:rPr>
        <w:t>个，具体包括党校迁址新建并建设远程教育管理中心业务用房项目</w:t>
      </w:r>
      <w:r>
        <w:rPr>
          <w:rFonts w:ascii="仿宋" w:eastAsia="仿宋" w:hAnsi="Times New Roman" w:cs="仿宋"/>
          <w:kern w:val="0"/>
          <w:sz w:val="32"/>
          <w:szCs w:val="32"/>
        </w:rPr>
        <w:t>61.42</w:t>
      </w:r>
      <w:r>
        <w:rPr>
          <w:rFonts w:ascii="仿宋" w:eastAsia="仿宋" w:hAnsi="Times New Roman" w:cs="仿宋" w:hint="eastAsia"/>
          <w:kern w:val="0"/>
          <w:sz w:val="32"/>
          <w:szCs w:val="32"/>
        </w:rPr>
        <w:t>万元，室外文化体育基础设施建设项目</w:t>
      </w:r>
      <w:r>
        <w:rPr>
          <w:rFonts w:ascii="仿宋" w:eastAsia="仿宋" w:hAnsi="Times New Roman" w:cs="仿宋"/>
          <w:kern w:val="0"/>
          <w:sz w:val="32"/>
          <w:szCs w:val="32"/>
        </w:rPr>
        <w:t>61.07</w:t>
      </w:r>
      <w:r>
        <w:rPr>
          <w:rFonts w:ascii="仿宋" w:eastAsia="仿宋" w:hAnsi="Times New Roman" w:cs="仿宋" w:hint="eastAsia"/>
          <w:kern w:val="0"/>
          <w:sz w:val="32"/>
          <w:szCs w:val="32"/>
        </w:rPr>
        <w:t>万元，楼宇亮化工程项目</w:t>
      </w:r>
      <w:r>
        <w:rPr>
          <w:rFonts w:ascii="仿宋" w:eastAsia="仿宋" w:hAnsi="Times New Roman" w:cs="仿宋"/>
          <w:kern w:val="0"/>
          <w:sz w:val="32"/>
          <w:szCs w:val="32"/>
        </w:rPr>
        <w:t>8.29</w:t>
      </w:r>
      <w:r>
        <w:rPr>
          <w:rFonts w:ascii="仿宋" w:eastAsia="仿宋" w:hAnsi="Times New Roman" w:cs="仿宋" w:hint="eastAsia"/>
          <w:kern w:val="0"/>
          <w:sz w:val="32"/>
          <w:szCs w:val="32"/>
        </w:rPr>
        <w:t>万元，安装电梯项目</w:t>
      </w:r>
      <w:r>
        <w:rPr>
          <w:rFonts w:ascii="仿宋" w:eastAsia="仿宋" w:hAnsi="Times New Roman" w:cs="仿宋"/>
          <w:kern w:val="0"/>
          <w:sz w:val="32"/>
          <w:szCs w:val="32"/>
        </w:rPr>
        <w:t>7.33</w:t>
      </w:r>
      <w:r>
        <w:rPr>
          <w:rFonts w:ascii="仿宋" w:eastAsia="仿宋" w:hAnsi="Times New Roman" w:cs="仿宋" w:hint="eastAsia"/>
          <w:kern w:val="0"/>
          <w:sz w:val="32"/>
          <w:szCs w:val="32"/>
        </w:rPr>
        <w:t>万元。</w:t>
      </w:r>
      <w:r>
        <w:rPr>
          <w:rFonts w:ascii="仿宋" w:eastAsia="仿宋" w:hAnsi="Times New Roman" w:cs="仿宋"/>
          <w:kern w:val="0"/>
          <w:sz w:val="32"/>
          <w:szCs w:val="32"/>
        </w:rPr>
        <w:t>2019</w:t>
      </w:r>
      <w:r>
        <w:rPr>
          <w:rFonts w:ascii="仿宋" w:eastAsia="仿宋" w:hAnsi="Times New Roman" w:cs="仿宋" w:hint="eastAsia"/>
          <w:kern w:val="0"/>
          <w:sz w:val="32"/>
          <w:szCs w:val="32"/>
        </w:rPr>
        <w:t>年</w:t>
      </w:r>
      <w:r>
        <w:rPr>
          <w:rFonts w:ascii="仿宋" w:eastAsia="仿宋" w:hAnsi="Times New Roman" w:cs="仿宋"/>
          <w:kern w:val="0"/>
          <w:sz w:val="32"/>
          <w:szCs w:val="32"/>
        </w:rPr>
        <w:t>9</w:t>
      </w:r>
      <w:r>
        <w:rPr>
          <w:rFonts w:ascii="仿宋" w:eastAsia="仿宋" w:hAnsi="Times New Roman" w:cs="仿宋" w:hint="eastAsia"/>
          <w:kern w:val="0"/>
          <w:sz w:val="32"/>
          <w:szCs w:val="32"/>
        </w:rPr>
        <w:t>月资金全部拨付到位并由财政直接支付各施工单位，债务化解率达到</w:t>
      </w:r>
      <w:r>
        <w:rPr>
          <w:rFonts w:ascii="仿宋" w:eastAsia="仿宋" w:hAnsi="Times New Roman" w:cs="仿宋"/>
          <w:kern w:val="0"/>
          <w:sz w:val="32"/>
          <w:szCs w:val="32"/>
        </w:rPr>
        <w:t>100%</w:t>
      </w:r>
      <w:r>
        <w:rPr>
          <w:rFonts w:ascii="仿宋" w:eastAsia="仿宋" w:hAnsi="Times New Roman" w:cs="仿宋" w:hint="eastAsia"/>
          <w:kern w:val="0"/>
          <w:sz w:val="32"/>
          <w:szCs w:val="32"/>
        </w:rPr>
        <w:t>。二是从目前的反馈情况看效果明显，“确保教学正常开展、改善学校办学条件”与“受训学员满意度”中根据上报的自评表中业绩值都达到</w:t>
      </w:r>
      <w:r>
        <w:rPr>
          <w:rFonts w:ascii="仿宋" w:eastAsia="仿宋" w:hAnsi="Times New Roman" w:cs="仿宋"/>
          <w:kern w:val="0"/>
          <w:sz w:val="32"/>
          <w:szCs w:val="32"/>
        </w:rPr>
        <w:t>95%</w:t>
      </w:r>
      <w:r>
        <w:rPr>
          <w:rFonts w:ascii="仿宋" w:eastAsia="仿宋" w:hAnsi="Times New Roman" w:cs="仿宋" w:hint="eastAsia"/>
          <w:kern w:val="0"/>
          <w:sz w:val="32"/>
          <w:szCs w:val="32"/>
        </w:rPr>
        <w:t>，达到预期指标值。发现的问题及原因：一是在编制绩效项目支出绩效工作过程中，预算编制工作有待细化，预算编制不够明确和细化，整体绩效预算编制的合理性需要提高，预算执行力度还要进一步加强。二是相关工作人员经验不足，绩效管理意识不高，对于指标的编制还不够完善。缺乏科学、统一、完整的财政绩效评价指标体系，并且绩效管理缺乏约束和制度保障。原因分析：对预算绩效管理、绩效理念</w:t>
      </w:r>
      <w:r>
        <w:rPr>
          <w:rFonts w:ascii="仿宋" w:eastAsia="仿宋" w:hAnsi="Times New Roman" w:cs="仿宋" w:hint="eastAsia"/>
          <w:kern w:val="0"/>
          <w:sz w:val="32"/>
          <w:szCs w:val="32"/>
        </w:rPr>
        <w:lastRenderedPageBreak/>
        <w:t>尚未真正贯穿于实践工作，对于指标的编制还不够完善。没有将项目库将项目的申报、立项审批、实施流程、项目验收等环节全部纳入统一管理。下一步改进措施：一是加强资金使用部门对绩效评价工作的认识和重视程度，并将评价结果运用于工作始终；二是同时做好项目实施管理与资金使用的匹配，根据项目实施计划，制定出科学合理的资金计划，不断提高资金使用效率。具体项目自评情况</w:t>
      </w:r>
      <w:proofErr w:type="gramStart"/>
      <w:r>
        <w:rPr>
          <w:rFonts w:ascii="仿宋" w:eastAsia="仿宋" w:hAnsi="Times New Roman" w:cs="仿宋" w:hint="eastAsia"/>
          <w:kern w:val="0"/>
          <w:sz w:val="32"/>
          <w:szCs w:val="32"/>
        </w:rPr>
        <w:t>附项目</w:t>
      </w:r>
      <w:proofErr w:type="gramEnd"/>
      <w:r>
        <w:rPr>
          <w:rFonts w:ascii="仿宋" w:eastAsia="仿宋" w:hAnsi="Times New Roman" w:cs="仿宋" w:hint="eastAsia"/>
          <w:kern w:val="0"/>
          <w:sz w:val="32"/>
          <w:szCs w:val="32"/>
        </w:rPr>
        <w:t>支出绩效自评表。</w:t>
      </w:r>
    </w:p>
    <w:tbl>
      <w:tblPr>
        <w:tblW w:w="8760" w:type="dxa"/>
        <w:jc w:val="center"/>
        <w:tblLayout w:type="fixed"/>
        <w:tblLook w:val="04A0" w:firstRow="1" w:lastRow="0" w:firstColumn="1" w:lastColumn="0" w:noHBand="0" w:noVBand="1"/>
      </w:tblPr>
      <w:tblGrid>
        <w:gridCol w:w="576"/>
        <w:gridCol w:w="317"/>
        <w:gridCol w:w="835"/>
        <w:gridCol w:w="576"/>
        <w:gridCol w:w="753"/>
        <w:gridCol w:w="577"/>
        <w:gridCol w:w="833"/>
        <w:gridCol w:w="832"/>
        <w:gridCol w:w="577"/>
        <w:gridCol w:w="575"/>
        <w:gridCol w:w="577"/>
        <w:gridCol w:w="575"/>
        <w:gridCol w:w="577"/>
        <w:gridCol w:w="580"/>
      </w:tblGrid>
      <w:tr w:rsidR="00CC41CC" w14:paraId="2E7DA6D0" w14:textId="77777777">
        <w:trPr>
          <w:trHeight w:val="283"/>
          <w:jc w:val="center"/>
        </w:trPr>
        <w:tc>
          <w:tcPr>
            <w:tcW w:w="8760" w:type="dxa"/>
            <w:gridSpan w:val="14"/>
            <w:tcBorders>
              <w:top w:val="nil"/>
              <w:left w:val="nil"/>
              <w:bottom w:val="nil"/>
              <w:right w:val="nil"/>
            </w:tcBorders>
            <w:shd w:val="clear" w:color="auto" w:fill="auto"/>
            <w:vAlign w:val="center"/>
          </w:tcPr>
          <w:p w14:paraId="6BDA3DB1" w14:textId="77777777" w:rsidR="00CC41CC" w:rsidRDefault="007E4671">
            <w:pPr>
              <w:widowControl/>
              <w:jc w:val="center"/>
              <w:rPr>
                <w:rFonts w:ascii="宋体" w:eastAsia="宋体" w:hAnsi="宋体" w:cs="宋体"/>
                <w:b/>
                <w:bCs/>
                <w:color w:val="000000"/>
                <w:kern w:val="0"/>
                <w:sz w:val="32"/>
                <w:szCs w:val="32"/>
              </w:rPr>
            </w:pPr>
            <w:r>
              <w:rPr>
                <w:rFonts w:ascii="宋体" w:eastAsia="宋体" w:hAnsi="宋体" w:cs="宋体" w:hint="eastAsia"/>
                <w:b/>
                <w:bCs/>
                <w:color w:val="000000"/>
                <w:kern w:val="0"/>
                <w:sz w:val="32"/>
                <w:szCs w:val="32"/>
              </w:rPr>
              <w:t>项目支出绩效自评表</w:t>
            </w:r>
          </w:p>
        </w:tc>
      </w:tr>
      <w:tr w:rsidR="00CC41CC" w14:paraId="1F6F7AB7" w14:textId="77777777">
        <w:trPr>
          <w:trHeight w:val="425"/>
          <w:jc w:val="center"/>
        </w:trPr>
        <w:tc>
          <w:tcPr>
            <w:tcW w:w="8760" w:type="dxa"/>
            <w:gridSpan w:val="14"/>
            <w:tcBorders>
              <w:top w:val="nil"/>
              <w:left w:val="nil"/>
              <w:bottom w:val="nil"/>
              <w:right w:val="nil"/>
            </w:tcBorders>
            <w:shd w:val="clear" w:color="auto" w:fill="auto"/>
            <w:vAlign w:val="center"/>
          </w:tcPr>
          <w:p w14:paraId="2575489D" w14:textId="77777777" w:rsidR="00CC41CC" w:rsidRDefault="007E4671">
            <w:pPr>
              <w:widowControl/>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（2019年度）</w:t>
            </w:r>
          </w:p>
        </w:tc>
      </w:tr>
      <w:tr w:rsidR="00CC41CC" w14:paraId="7792B1A6" w14:textId="77777777">
        <w:trPr>
          <w:trHeight w:val="345"/>
          <w:jc w:val="center"/>
        </w:trPr>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C3837E" w14:textId="77777777" w:rsidR="00CC41CC" w:rsidRDefault="007E4671">
            <w:pPr>
              <w:widowControl/>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项目名称</w:t>
            </w:r>
          </w:p>
        </w:tc>
        <w:tc>
          <w:tcPr>
            <w:tcW w:w="7867" w:type="dxa"/>
            <w:gridSpan w:val="12"/>
            <w:tcBorders>
              <w:top w:val="single" w:sz="4" w:space="0" w:color="auto"/>
              <w:left w:val="nil"/>
              <w:bottom w:val="single" w:sz="4" w:space="0" w:color="auto"/>
              <w:right w:val="single" w:sz="4" w:space="0" w:color="auto"/>
            </w:tcBorders>
            <w:shd w:val="clear" w:color="auto" w:fill="auto"/>
            <w:vAlign w:val="center"/>
          </w:tcPr>
          <w:p w14:paraId="71983769" w14:textId="77777777" w:rsidR="00CC41CC" w:rsidRDefault="007E4671">
            <w:pPr>
              <w:widowControl/>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党校迁址新建及附属设施建设</w:t>
            </w:r>
          </w:p>
        </w:tc>
      </w:tr>
      <w:tr w:rsidR="00CC41CC" w14:paraId="11E45916" w14:textId="77777777">
        <w:trPr>
          <w:trHeight w:val="345"/>
          <w:jc w:val="center"/>
        </w:trPr>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B62CE8" w14:textId="77777777" w:rsidR="00CC41CC" w:rsidRDefault="007E4671">
            <w:pPr>
              <w:widowControl/>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主管部门</w:t>
            </w:r>
          </w:p>
        </w:tc>
        <w:tc>
          <w:tcPr>
            <w:tcW w:w="3574" w:type="dxa"/>
            <w:gridSpan w:val="5"/>
            <w:tcBorders>
              <w:top w:val="single" w:sz="4" w:space="0" w:color="auto"/>
              <w:left w:val="nil"/>
              <w:bottom w:val="single" w:sz="4" w:space="0" w:color="auto"/>
              <w:right w:val="single" w:sz="4" w:space="0" w:color="auto"/>
            </w:tcBorders>
            <w:shd w:val="clear" w:color="auto" w:fill="auto"/>
            <w:vAlign w:val="center"/>
          </w:tcPr>
          <w:p w14:paraId="54E5A702" w14:textId="77777777" w:rsidR="00CC41CC" w:rsidRDefault="007E4671">
            <w:pPr>
              <w:widowControl/>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中国共产党呼图壁县委员会党校</w:t>
            </w:r>
          </w:p>
        </w:tc>
        <w:tc>
          <w:tcPr>
            <w:tcW w:w="1409" w:type="dxa"/>
            <w:gridSpan w:val="2"/>
            <w:tcBorders>
              <w:top w:val="single" w:sz="4" w:space="0" w:color="auto"/>
              <w:left w:val="nil"/>
              <w:bottom w:val="single" w:sz="4" w:space="0" w:color="auto"/>
              <w:right w:val="single" w:sz="4" w:space="0" w:color="auto"/>
            </w:tcBorders>
            <w:shd w:val="clear" w:color="auto" w:fill="auto"/>
            <w:vAlign w:val="center"/>
          </w:tcPr>
          <w:p w14:paraId="0944D2B1" w14:textId="77777777" w:rsidR="00CC41CC" w:rsidRDefault="007E4671">
            <w:pPr>
              <w:widowControl/>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实施单位</w:t>
            </w:r>
          </w:p>
        </w:tc>
        <w:tc>
          <w:tcPr>
            <w:tcW w:w="2884" w:type="dxa"/>
            <w:gridSpan w:val="5"/>
            <w:tcBorders>
              <w:top w:val="single" w:sz="4" w:space="0" w:color="auto"/>
              <w:left w:val="nil"/>
              <w:bottom w:val="single" w:sz="4" w:space="0" w:color="auto"/>
              <w:right w:val="single" w:sz="4" w:space="0" w:color="auto"/>
            </w:tcBorders>
            <w:shd w:val="clear" w:color="auto" w:fill="auto"/>
            <w:vAlign w:val="center"/>
          </w:tcPr>
          <w:p w14:paraId="30539769" w14:textId="77777777" w:rsidR="00CC41CC" w:rsidRDefault="007E4671">
            <w:pPr>
              <w:widowControl/>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中国共产党呼图壁县委员会党校</w:t>
            </w:r>
          </w:p>
        </w:tc>
      </w:tr>
      <w:tr w:rsidR="00CC41CC" w14:paraId="5F61821A" w14:textId="77777777">
        <w:trPr>
          <w:trHeight w:val="345"/>
          <w:jc w:val="center"/>
        </w:trPr>
        <w:tc>
          <w:tcPr>
            <w:tcW w:w="893" w:type="dxa"/>
            <w:gridSpan w:val="2"/>
            <w:vMerge w:val="restart"/>
            <w:tcBorders>
              <w:top w:val="single" w:sz="4" w:space="0" w:color="auto"/>
              <w:left w:val="single" w:sz="4" w:space="0" w:color="auto"/>
              <w:bottom w:val="single" w:sz="4" w:space="0" w:color="000000"/>
              <w:right w:val="single" w:sz="4" w:space="0" w:color="000000"/>
            </w:tcBorders>
            <w:shd w:val="clear" w:color="auto" w:fill="auto"/>
            <w:vAlign w:val="center"/>
          </w:tcPr>
          <w:p w14:paraId="003A4E7A" w14:textId="77777777" w:rsidR="00CC41CC" w:rsidRDefault="007E4671">
            <w:pPr>
              <w:widowControl/>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项目资金       （万元）</w:t>
            </w:r>
          </w:p>
        </w:tc>
        <w:tc>
          <w:tcPr>
            <w:tcW w:w="1411" w:type="dxa"/>
            <w:gridSpan w:val="2"/>
            <w:tcBorders>
              <w:top w:val="single" w:sz="4" w:space="0" w:color="auto"/>
              <w:left w:val="nil"/>
              <w:bottom w:val="single" w:sz="4" w:space="0" w:color="auto"/>
              <w:right w:val="single" w:sz="4" w:space="0" w:color="auto"/>
            </w:tcBorders>
            <w:shd w:val="clear" w:color="auto" w:fill="auto"/>
            <w:vAlign w:val="center"/>
          </w:tcPr>
          <w:p w14:paraId="57E15B9C" w14:textId="77777777" w:rsidR="00CC41CC" w:rsidRDefault="007E4671">
            <w:pPr>
              <w:widowControl/>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 xml:space="preserve">　</w:t>
            </w:r>
          </w:p>
        </w:tc>
        <w:tc>
          <w:tcPr>
            <w:tcW w:w="753" w:type="dxa"/>
            <w:tcBorders>
              <w:top w:val="nil"/>
              <w:left w:val="nil"/>
              <w:bottom w:val="single" w:sz="4" w:space="0" w:color="auto"/>
              <w:right w:val="single" w:sz="4" w:space="0" w:color="auto"/>
            </w:tcBorders>
            <w:shd w:val="clear" w:color="auto" w:fill="auto"/>
            <w:vAlign w:val="center"/>
          </w:tcPr>
          <w:p w14:paraId="7B845FD6" w14:textId="77777777" w:rsidR="00CC41CC" w:rsidRDefault="007E4671">
            <w:pPr>
              <w:widowControl/>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年初预算数</w:t>
            </w:r>
          </w:p>
        </w:tc>
        <w:tc>
          <w:tcPr>
            <w:tcW w:w="1410" w:type="dxa"/>
            <w:gridSpan w:val="2"/>
            <w:tcBorders>
              <w:top w:val="single" w:sz="4" w:space="0" w:color="auto"/>
              <w:left w:val="nil"/>
              <w:bottom w:val="single" w:sz="4" w:space="0" w:color="auto"/>
              <w:right w:val="single" w:sz="4" w:space="0" w:color="auto"/>
            </w:tcBorders>
            <w:shd w:val="clear" w:color="auto" w:fill="auto"/>
            <w:vAlign w:val="center"/>
          </w:tcPr>
          <w:p w14:paraId="205DA01C" w14:textId="77777777" w:rsidR="00CC41CC" w:rsidRDefault="007E4671">
            <w:pPr>
              <w:widowControl/>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全年预算数</w:t>
            </w:r>
          </w:p>
        </w:tc>
        <w:tc>
          <w:tcPr>
            <w:tcW w:w="1409" w:type="dxa"/>
            <w:gridSpan w:val="2"/>
            <w:tcBorders>
              <w:top w:val="single" w:sz="4" w:space="0" w:color="auto"/>
              <w:left w:val="nil"/>
              <w:bottom w:val="single" w:sz="4" w:space="0" w:color="auto"/>
              <w:right w:val="single" w:sz="4" w:space="0" w:color="auto"/>
            </w:tcBorders>
            <w:shd w:val="clear" w:color="auto" w:fill="auto"/>
            <w:vAlign w:val="center"/>
          </w:tcPr>
          <w:p w14:paraId="42D42651" w14:textId="77777777" w:rsidR="00CC41CC" w:rsidRDefault="007E4671">
            <w:pPr>
              <w:widowControl/>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全年执行数</w:t>
            </w:r>
          </w:p>
        </w:tc>
        <w:tc>
          <w:tcPr>
            <w:tcW w:w="1152" w:type="dxa"/>
            <w:gridSpan w:val="2"/>
            <w:tcBorders>
              <w:top w:val="single" w:sz="4" w:space="0" w:color="auto"/>
              <w:left w:val="nil"/>
              <w:bottom w:val="single" w:sz="4" w:space="0" w:color="auto"/>
              <w:right w:val="single" w:sz="4" w:space="0" w:color="auto"/>
            </w:tcBorders>
            <w:shd w:val="clear" w:color="auto" w:fill="auto"/>
            <w:vAlign w:val="center"/>
          </w:tcPr>
          <w:p w14:paraId="5FCECA97" w14:textId="77777777" w:rsidR="00CC41CC" w:rsidRDefault="007E4671">
            <w:pPr>
              <w:widowControl/>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分值</w:t>
            </w:r>
          </w:p>
        </w:tc>
        <w:tc>
          <w:tcPr>
            <w:tcW w:w="1152" w:type="dxa"/>
            <w:gridSpan w:val="2"/>
            <w:tcBorders>
              <w:top w:val="single" w:sz="4" w:space="0" w:color="auto"/>
              <w:left w:val="nil"/>
              <w:bottom w:val="single" w:sz="4" w:space="0" w:color="auto"/>
              <w:right w:val="single" w:sz="4" w:space="0" w:color="auto"/>
            </w:tcBorders>
            <w:shd w:val="clear" w:color="auto" w:fill="auto"/>
            <w:vAlign w:val="center"/>
          </w:tcPr>
          <w:p w14:paraId="1B3EE28B" w14:textId="77777777" w:rsidR="00CC41CC" w:rsidRDefault="007E4671">
            <w:pPr>
              <w:widowControl/>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执行率</w:t>
            </w:r>
          </w:p>
        </w:tc>
        <w:tc>
          <w:tcPr>
            <w:tcW w:w="580" w:type="dxa"/>
            <w:tcBorders>
              <w:top w:val="nil"/>
              <w:left w:val="nil"/>
              <w:bottom w:val="single" w:sz="4" w:space="0" w:color="auto"/>
              <w:right w:val="single" w:sz="4" w:space="0" w:color="auto"/>
            </w:tcBorders>
            <w:shd w:val="clear" w:color="auto" w:fill="auto"/>
            <w:vAlign w:val="center"/>
          </w:tcPr>
          <w:p w14:paraId="5685A03F" w14:textId="77777777" w:rsidR="00CC41CC" w:rsidRDefault="007E4671">
            <w:pPr>
              <w:widowControl/>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得分</w:t>
            </w:r>
          </w:p>
        </w:tc>
      </w:tr>
      <w:tr w:rsidR="00CC41CC" w14:paraId="4BF14413" w14:textId="77777777">
        <w:trPr>
          <w:trHeight w:val="345"/>
          <w:jc w:val="center"/>
        </w:trPr>
        <w:tc>
          <w:tcPr>
            <w:tcW w:w="893" w:type="dxa"/>
            <w:gridSpan w:val="2"/>
            <w:vMerge/>
            <w:tcBorders>
              <w:top w:val="single" w:sz="4" w:space="0" w:color="auto"/>
              <w:left w:val="single" w:sz="4" w:space="0" w:color="auto"/>
              <w:bottom w:val="single" w:sz="4" w:space="0" w:color="000000"/>
              <w:right w:val="single" w:sz="4" w:space="0" w:color="000000"/>
            </w:tcBorders>
            <w:vAlign w:val="center"/>
          </w:tcPr>
          <w:p w14:paraId="3AC90AE5" w14:textId="77777777" w:rsidR="00CC41CC" w:rsidRDefault="00CC41CC">
            <w:pPr>
              <w:widowControl/>
              <w:jc w:val="left"/>
              <w:rPr>
                <w:rFonts w:ascii="宋体" w:eastAsia="宋体" w:hAnsi="宋体" w:cs="宋体"/>
                <w:color w:val="000000"/>
                <w:kern w:val="0"/>
                <w:sz w:val="20"/>
                <w:szCs w:val="20"/>
              </w:rPr>
            </w:pPr>
          </w:p>
        </w:tc>
        <w:tc>
          <w:tcPr>
            <w:tcW w:w="1411" w:type="dxa"/>
            <w:gridSpan w:val="2"/>
            <w:tcBorders>
              <w:top w:val="single" w:sz="4" w:space="0" w:color="auto"/>
              <w:left w:val="nil"/>
              <w:bottom w:val="single" w:sz="4" w:space="0" w:color="auto"/>
              <w:right w:val="single" w:sz="4" w:space="0" w:color="auto"/>
            </w:tcBorders>
            <w:shd w:val="clear" w:color="auto" w:fill="auto"/>
            <w:vAlign w:val="center"/>
          </w:tcPr>
          <w:p w14:paraId="4DB3B8CD" w14:textId="77777777" w:rsidR="00CC41CC" w:rsidRDefault="007E4671">
            <w:pPr>
              <w:widowControl/>
              <w:rPr>
                <w:rFonts w:ascii="宋体" w:eastAsia="宋体" w:hAnsi="宋体" w:cs="宋体"/>
                <w:color w:val="000000"/>
                <w:kern w:val="0"/>
                <w:sz w:val="20"/>
                <w:szCs w:val="20"/>
              </w:rPr>
            </w:pPr>
            <w:r>
              <w:rPr>
                <w:rFonts w:ascii="宋体" w:eastAsia="宋体" w:hAnsi="宋体" w:cs="宋体" w:hint="eastAsia"/>
                <w:color w:val="000000"/>
                <w:kern w:val="0"/>
                <w:sz w:val="20"/>
                <w:szCs w:val="20"/>
              </w:rPr>
              <w:t>年度资金总额</w:t>
            </w:r>
          </w:p>
        </w:tc>
        <w:tc>
          <w:tcPr>
            <w:tcW w:w="753" w:type="dxa"/>
            <w:tcBorders>
              <w:top w:val="nil"/>
              <w:left w:val="nil"/>
              <w:bottom w:val="single" w:sz="4" w:space="0" w:color="auto"/>
              <w:right w:val="single" w:sz="4" w:space="0" w:color="auto"/>
            </w:tcBorders>
            <w:shd w:val="clear" w:color="auto" w:fill="auto"/>
            <w:vAlign w:val="center"/>
          </w:tcPr>
          <w:p w14:paraId="02C56080" w14:textId="77777777" w:rsidR="00CC41CC" w:rsidRDefault="007E4671">
            <w:pPr>
              <w:widowControl/>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138.11</w:t>
            </w:r>
          </w:p>
        </w:tc>
        <w:tc>
          <w:tcPr>
            <w:tcW w:w="1410" w:type="dxa"/>
            <w:gridSpan w:val="2"/>
            <w:tcBorders>
              <w:top w:val="single" w:sz="4" w:space="0" w:color="auto"/>
              <w:left w:val="nil"/>
              <w:bottom w:val="single" w:sz="4" w:space="0" w:color="auto"/>
              <w:right w:val="single" w:sz="4" w:space="0" w:color="auto"/>
            </w:tcBorders>
            <w:shd w:val="clear" w:color="auto" w:fill="auto"/>
            <w:vAlign w:val="center"/>
          </w:tcPr>
          <w:p w14:paraId="6913C1AD" w14:textId="77777777" w:rsidR="00CC41CC" w:rsidRDefault="007E4671">
            <w:pPr>
              <w:widowControl/>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138.11</w:t>
            </w:r>
          </w:p>
        </w:tc>
        <w:tc>
          <w:tcPr>
            <w:tcW w:w="1409" w:type="dxa"/>
            <w:gridSpan w:val="2"/>
            <w:tcBorders>
              <w:top w:val="single" w:sz="4" w:space="0" w:color="auto"/>
              <w:left w:val="nil"/>
              <w:bottom w:val="single" w:sz="4" w:space="0" w:color="auto"/>
              <w:right w:val="single" w:sz="4" w:space="0" w:color="auto"/>
            </w:tcBorders>
            <w:shd w:val="clear" w:color="auto" w:fill="auto"/>
            <w:vAlign w:val="center"/>
          </w:tcPr>
          <w:p w14:paraId="35F9E603" w14:textId="77777777" w:rsidR="00CC41CC" w:rsidRDefault="007E4671">
            <w:pPr>
              <w:widowControl/>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138.11</w:t>
            </w:r>
          </w:p>
        </w:tc>
        <w:tc>
          <w:tcPr>
            <w:tcW w:w="1152" w:type="dxa"/>
            <w:gridSpan w:val="2"/>
            <w:tcBorders>
              <w:top w:val="single" w:sz="4" w:space="0" w:color="auto"/>
              <w:left w:val="nil"/>
              <w:bottom w:val="single" w:sz="4" w:space="0" w:color="auto"/>
              <w:right w:val="single" w:sz="4" w:space="0" w:color="auto"/>
            </w:tcBorders>
            <w:shd w:val="clear" w:color="auto" w:fill="auto"/>
            <w:vAlign w:val="center"/>
          </w:tcPr>
          <w:p w14:paraId="4EF9DB9A" w14:textId="77777777" w:rsidR="00CC41CC" w:rsidRDefault="007E4671">
            <w:pPr>
              <w:widowControl/>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10</w:t>
            </w:r>
          </w:p>
        </w:tc>
        <w:tc>
          <w:tcPr>
            <w:tcW w:w="1152" w:type="dxa"/>
            <w:gridSpan w:val="2"/>
            <w:tcBorders>
              <w:top w:val="single" w:sz="4" w:space="0" w:color="auto"/>
              <w:left w:val="nil"/>
              <w:bottom w:val="single" w:sz="4" w:space="0" w:color="auto"/>
              <w:right w:val="single" w:sz="4" w:space="0" w:color="auto"/>
            </w:tcBorders>
            <w:shd w:val="clear" w:color="auto" w:fill="auto"/>
            <w:vAlign w:val="center"/>
          </w:tcPr>
          <w:p w14:paraId="626A8CF8" w14:textId="77777777" w:rsidR="00CC41CC" w:rsidRDefault="007E4671">
            <w:pPr>
              <w:widowControl/>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100</w:t>
            </w:r>
          </w:p>
        </w:tc>
        <w:tc>
          <w:tcPr>
            <w:tcW w:w="580" w:type="dxa"/>
            <w:tcBorders>
              <w:top w:val="nil"/>
              <w:left w:val="nil"/>
              <w:bottom w:val="single" w:sz="4" w:space="0" w:color="auto"/>
              <w:right w:val="single" w:sz="4" w:space="0" w:color="auto"/>
            </w:tcBorders>
            <w:shd w:val="clear" w:color="auto" w:fill="auto"/>
            <w:vAlign w:val="center"/>
          </w:tcPr>
          <w:p w14:paraId="2CAEE0C2" w14:textId="77777777" w:rsidR="00CC41CC" w:rsidRDefault="007E4671">
            <w:pPr>
              <w:widowControl/>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10</w:t>
            </w:r>
          </w:p>
        </w:tc>
      </w:tr>
      <w:tr w:rsidR="00CC41CC" w14:paraId="7FAC1035" w14:textId="77777777">
        <w:trPr>
          <w:trHeight w:val="345"/>
          <w:jc w:val="center"/>
        </w:trPr>
        <w:tc>
          <w:tcPr>
            <w:tcW w:w="893" w:type="dxa"/>
            <w:gridSpan w:val="2"/>
            <w:vMerge/>
            <w:tcBorders>
              <w:top w:val="single" w:sz="4" w:space="0" w:color="auto"/>
              <w:left w:val="single" w:sz="4" w:space="0" w:color="auto"/>
              <w:bottom w:val="single" w:sz="4" w:space="0" w:color="000000"/>
              <w:right w:val="single" w:sz="4" w:space="0" w:color="000000"/>
            </w:tcBorders>
            <w:vAlign w:val="center"/>
          </w:tcPr>
          <w:p w14:paraId="01CD5F54" w14:textId="77777777" w:rsidR="00CC41CC" w:rsidRDefault="00CC41CC">
            <w:pPr>
              <w:widowControl/>
              <w:jc w:val="left"/>
              <w:rPr>
                <w:rFonts w:ascii="宋体" w:eastAsia="宋体" w:hAnsi="宋体" w:cs="宋体"/>
                <w:color w:val="000000"/>
                <w:kern w:val="0"/>
                <w:sz w:val="20"/>
                <w:szCs w:val="20"/>
              </w:rPr>
            </w:pPr>
          </w:p>
        </w:tc>
        <w:tc>
          <w:tcPr>
            <w:tcW w:w="1411" w:type="dxa"/>
            <w:gridSpan w:val="2"/>
            <w:tcBorders>
              <w:top w:val="single" w:sz="4" w:space="0" w:color="auto"/>
              <w:left w:val="nil"/>
              <w:bottom w:val="single" w:sz="4" w:space="0" w:color="auto"/>
              <w:right w:val="single" w:sz="4" w:space="0" w:color="auto"/>
            </w:tcBorders>
            <w:shd w:val="clear" w:color="auto" w:fill="auto"/>
            <w:vAlign w:val="center"/>
          </w:tcPr>
          <w:p w14:paraId="3ECEC580" w14:textId="77777777" w:rsidR="00CC41CC" w:rsidRDefault="007E4671">
            <w:pPr>
              <w:widowControl/>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其中：当年财政拨款</w:t>
            </w:r>
          </w:p>
        </w:tc>
        <w:tc>
          <w:tcPr>
            <w:tcW w:w="753" w:type="dxa"/>
            <w:tcBorders>
              <w:top w:val="nil"/>
              <w:left w:val="nil"/>
              <w:bottom w:val="single" w:sz="4" w:space="0" w:color="auto"/>
              <w:right w:val="single" w:sz="4" w:space="0" w:color="auto"/>
            </w:tcBorders>
            <w:shd w:val="clear" w:color="auto" w:fill="auto"/>
            <w:vAlign w:val="center"/>
          </w:tcPr>
          <w:p w14:paraId="1D7B8AE2" w14:textId="77777777" w:rsidR="00CC41CC" w:rsidRDefault="007E4671">
            <w:pPr>
              <w:widowControl/>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138.11</w:t>
            </w:r>
          </w:p>
        </w:tc>
        <w:tc>
          <w:tcPr>
            <w:tcW w:w="1410" w:type="dxa"/>
            <w:gridSpan w:val="2"/>
            <w:tcBorders>
              <w:top w:val="single" w:sz="4" w:space="0" w:color="auto"/>
              <w:left w:val="nil"/>
              <w:bottom w:val="single" w:sz="4" w:space="0" w:color="auto"/>
              <w:right w:val="single" w:sz="4" w:space="0" w:color="auto"/>
            </w:tcBorders>
            <w:shd w:val="clear" w:color="auto" w:fill="auto"/>
            <w:vAlign w:val="center"/>
          </w:tcPr>
          <w:p w14:paraId="278BC03E" w14:textId="77777777" w:rsidR="00CC41CC" w:rsidRDefault="007E4671">
            <w:pPr>
              <w:widowControl/>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138.11</w:t>
            </w:r>
          </w:p>
        </w:tc>
        <w:tc>
          <w:tcPr>
            <w:tcW w:w="1409" w:type="dxa"/>
            <w:gridSpan w:val="2"/>
            <w:tcBorders>
              <w:top w:val="single" w:sz="4" w:space="0" w:color="auto"/>
              <w:left w:val="nil"/>
              <w:bottom w:val="single" w:sz="4" w:space="0" w:color="auto"/>
              <w:right w:val="single" w:sz="4" w:space="0" w:color="auto"/>
            </w:tcBorders>
            <w:shd w:val="clear" w:color="auto" w:fill="auto"/>
            <w:vAlign w:val="center"/>
          </w:tcPr>
          <w:p w14:paraId="375AD095" w14:textId="77777777" w:rsidR="00CC41CC" w:rsidRDefault="007E4671">
            <w:pPr>
              <w:widowControl/>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138.11</w:t>
            </w:r>
          </w:p>
        </w:tc>
        <w:tc>
          <w:tcPr>
            <w:tcW w:w="1152" w:type="dxa"/>
            <w:gridSpan w:val="2"/>
            <w:tcBorders>
              <w:top w:val="single" w:sz="4" w:space="0" w:color="auto"/>
              <w:left w:val="nil"/>
              <w:bottom w:val="single" w:sz="4" w:space="0" w:color="auto"/>
              <w:right w:val="single" w:sz="4" w:space="0" w:color="auto"/>
            </w:tcBorders>
            <w:shd w:val="clear" w:color="auto" w:fill="auto"/>
            <w:vAlign w:val="center"/>
          </w:tcPr>
          <w:p w14:paraId="3200B79A" w14:textId="77777777" w:rsidR="00CC41CC" w:rsidRDefault="007E4671">
            <w:pPr>
              <w:widowControl/>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1152" w:type="dxa"/>
            <w:gridSpan w:val="2"/>
            <w:tcBorders>
              <w:top w:val="single" w:sz="4" w:space="0" w:color="auto"/>
              <w:left w:val="nil"/>
              <w:bottom w:val="single" w:sz="4" w:space="0" w:color="auto"/>
              <w:right w:val="single" w:sz="4" w:space="0" w:color="auto"/>
            </w:tcBorders>
            <w:shd w:val="clear" w:color="auto" w:fill="auto"/>
            <w:vAlign w:val="center"/>
          </w:tcPr>
          <w:p w14:paraId="60904FC2" w14:textId="77777777" w:rsidR="00CC41CC" w:rsidRDefault="007E4671">
            <w:pPr>
              <w:widowControl/>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 xml:space="preserve">　</w:t>
            </w:r>
          </w:p>
        </w:tc>
        <w:tc>
          <w:tcPr>
            <w:tcW w:w="580" w:type="dxa"/>
            <w:tcBorders>
              <w:top w:val="nil"/>
              <w:left w:val="nil"/>
              <w:bottom w:val="single" w:sz="4" w:space="0" w:color="auto"/>
              <w:right w:val="single" w:sz="4" w:space="0" w:color="auto"/>
            </w:tcBorders>
            <w:shd w:val="clear" w:color="auto" w:fill="auto"/>
            <w:vAlign w:val="center"/>
          </w:tcPr>
          <w:p w14:paraId="1B50A3E4" w14:textId="77777777" w:rsidR="00CC41CC" w:rsidRDefault="007E4671">
            <w:pPr>
              <w:widowControl/>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r>
      <w:tr w:rsidR="00CC41CC" w14:paraId="04621549" w14:textId="77777777">
        <w:trPr>
          <w:trHeight w:val="345"/>
          <w:jc w:val="center"/>
        </w:trPr>
        <w:tc>
          <w:tcPr>
            <w:tcW w:w="893" w:type="dxa"/>
            <w:gridSpan w:val="2"/>
            <w:vMerge/>
            <w:tcBorders>
              <w:top w:val="single" w:sz="4" w:space="0" w:color="auto"/>
              <w:left w:val="single" w:sz="4" w:space="0" w:color="auto"/>
              <w:bottom w:val="single" w:sz="4" w:space="0" w:color="000000"/>
              <w:right w:val="single" w:sz="4" w:space="0" w:color="000000"/>
            </w:tcBorders>
            <w:vAlign w:val="center"/>
          </w:tcPr>
          <w:p w14:paraId="06F6ABCE" w14:textId="77777777" w:rsidR="00CC41CC" w:rsidRDefault="00CC41CC">
            <w:pPr>
              <w:widowControl/>
              <w:jc w:val="left"/>
              <w:rPr>
                <w:rFonts w:ascii="宋体" w:eastAsia="宋体" w:hAnsi="宋体" w:cs="宋体"/>
                <w:color w:val="000000"/>
                <w:kern w:val="0"/>
                <w:sz w:val="20"/>
                <w:szCs w:val="20"/>
              </w:rPr>
            </w:pPr>
          </w:p>
        </w:tc>
        <w:tc>
          <w:tcPr>
            <w:tcW w:w="1411" w:type="dxa"/>
            <w:gridSpan w:val="2"/>
            <w:tcBorders>
              <w:top w:val="single" w:sz="4" w:space="0" w:color="auto"/>
              <w:left w:val="nil"/>
              <w:bottom w:val="single" w:sz="4" w:space="0" w:color="auto"/>
              <w:right w:val="single" w:sz="4" w:space="0" w:color="auto"/>
            </w:tcBorders>
            <w:shd w:val="clear" w:color="auto" w:fill="auto"/>
            <w:vAlign w:val="center"/>
          </w:tcPr>
          <w:p w14:paraId="4029BCB3" w14:textId="77777777" w:rsidR="00CC41CC" w:rsidRDefault="007E4671">
            <w:pPr>
              <w:widowControl/>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 xml:space="preserve">      上年结转资金</w:t>
            </w:r>
          </w:p>
        </w:tc>
        <w:tc>
          <w:tcPr>
            <w:tcW w:w="753" w:type="dxa"/>
            <w:tcBorders>
              <w:top w:val="nil"/>
              <w:left w:val="nil"/>
              <w:bottom w:val="single" w:sz="4" w:space="0" w:color="auto"/>
              <w:right w:val="single" w:sz="4" w:space="0" w:color="auto"/>
            </w:tcBorders>
            <w:shd w:val="clear" w:color="auto" w:fill="auto"/>
            <w:vAlign w:val="center"/>
          </w:tcPr>
          <w:p w14:paraId="1C390814" w14:textId="77777777" w:rsidR="00CC41CC" w:rsidRDefault="007E4671">
            <w:pPr>
              <w:widowControl/>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 xml:space="preserve">　</w:t>
            </w:r>
          </w:p>
        </w:tc>
        <w:tc>
          <w:tcPr>
            <w:tcW w:w="1410" w:type="dxa"/>
            <w:gridSpan w:val="2"/>
            <w:tcBorders>
              <w:top w:val="single" w:sz="4" w:space="0" w:color="auto"/>
              <w:left w:val="nil"/>
              <w:bottom w:val="single" w:sz="4" w:space="0" w:color="auto"/>
              <w:right w:val="single" w:sz="4" w:space="0" w:color="auto"/>
            </w:tcBorders>
            <w:shd w:val="clear" w:color="auto" w:fill="auto"/>
            <w:vAlign w:val="center"/>
          </w:tcPr>
          <w:p w14:paraId="52F7B411" w14:textId="77777777" w:rsidR="00CC41CC" w:rsidRDefault="007E4671">
            <w:pPr>
              <w:widowControl/>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 xml:space="preserve">　</w:t>
            </w:r>
          </w:p>
        </w:tc>
        <w:tc>
          <w:tcPr>
            <w:tcW w:w="1409" w:type="dxa"/>
            <w:gridSpan w:val="2"/>
            <w:tcBorders>
              <w:top w:val="single" w:sz="4" w:space="0" w:color="auto"/>
              <w:left w:val="nil"/>
              <w:bottom w:val="single" w:sz="4" w:space="0" w:color="auto"/>
              <w:right w:val="single" w:sz="4" w:space="0" w:color="auto"/>
            </w:tcBorders>
            <w:shd w:val="clear" w:color="auto" w:fill="auto"/>
            <w:vAlign w:val="center"/>
          </w:tcPr>
          <w:p w14:paraId="03C3D0FD" w14:textId="77777777" w:rsidR="00CC41CC" w:rsidRDefault="007E4671">
            <w:pPr>
              <w:widowControl/>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 xml:space="preserve">　</w:t>
            </w:r>
          </w:p>
        </w:tc>
        <w:tc>
          <w:tcPr>
            <w:tcW w:w="1152" w:type="dxa"/>
            <w:gridSpan w:val="2"/>
            <w:tcBorders>
              <w:top w:val="single" w:sz="4" w:space="0" w:color="auto"/>
              <w:left w:val="nil"/>
              <w:bottom w:val="single" w:sz="4" w:space="0" w:color="auto"/>
              <w:right w:val="single" w:sz="4" w:space="0" w:color="auto"/>
            </w:tcBorders>
            <w:shd w:val="clear" w:color="auto" w:fill="auto"/>
            <w:vAlign w:val="center"/>
          </w:tcPr>
          <w:p w14:paraId="0A35211A" w14:textId="77777777" w:rsidR="00CC41CC" w:rsidRDefault="007E4671">
            <w:pPr>
              <w:widowControl/>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1152" w:type="dxa"/>
            <w:gridSpan w:val="2"/>
            <w:tcBorders>
              <w:top w:val="single" w:sz="4" w:space="0" w:color="auto"/>
              <w:left w:val="nil"/>
              <w:bottom w:val="single" w:sz="4" w:space="0" w:color="auto"/>
              <w:right w:val="single" w:sz="4" w:space="0" w:color="auto"/>
            </w:tcBorders>
            <w:shd w:val="clear" w:color="auto" w:fill="auto"/>
            <w:vAlign w:val="center"/>
          </w:tcPr>
          <w:p w14:paraId="334395D9" w14:textId="77777777" w:rsidR="00CC41CC" w:rsidRDefault="007E4671">
            <w:pPr>
              <w:widowControl/>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 xml:space="preserve">　</w:t>
            </w:r>
          </w:p>
        </w:tc>
        <w:tc>
          <w:tcPr>
            <w:tcW w:w="580" w:type="dxa"/>
            <w:tcBorders>
              <w:top w:val="nil"/>
              <w:left w:val="nil"/>
              <w:bottom w:val="single" w:sz="4" w:space="0" w:color="auto"/>
              <w:right w:val="single" w:sz="4" w:space="0" w:color="auto"/>
            </w:tcBorders>
            <w:shd w:val="clear" w:color="auto" w:fill="auto"/>
            <w:vAlign w:val="center"/>
          </w:tcPr>
          <w:p w14:paraId="42D87089" w14:textId="77777777" w:rsidR="00CC41CC" w:rsidRDefault="007E4671">
            <w:pPr>
              <w:widowControl/>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r>
      <w:tr w:rsidR="00CC41CC" w14:paraId="6B42CB6A" w14:textId="77777777">
        <w:trPr>
          <w:trHeight w:val="345"/>
          <w:jc w:val="center"/>
        </w:trPr>
        <w:tc>
          <w:tcPr>
            <w:tcW w:w="893" w:type="dxa"/>
            <w:gridSpan w:val="2"/>
            <w:vMerge/>
            <w:tcBorders>
              <w:top w:val="single" w:sz="4" w:space="0" w:color="auto"/>
              <w:left w:val="single" w:sz="4" w:space="0" w:color="auto"/>
              <w:bottom w:val="single" w:sz="4" w:space="0" w:color="000000"/>
              <w:right w:val="single" w:sz="4" w:space="0" w:color="000000"/>
            </w:tcBorders>
            <w:vAlign w:val="center"/>
          </w:tcPr>
          <w:p w14:paraId="41D73902" w14:textId="77777777" w:rsidR="00CC41CC" w:rsidRDefault="00CC41CC">
            <w:pPr>
              <w:widowControl/>
              <w:jc w:val="left"/>
              <w:rPr>
                <w:rFonts w:ascii="宋体" w:eastAsia="宋体" w:hAnsi="宋体" w:cs="宋体"/>
                <w:color w:val="000000"/>
                <w:kern w:val="0"/>
                <w:sz w:val="20"/>
                <w:szCs w:val="20"/>
              </w:rPr>
            </w:pPr>
          </w:p>
        </w:tc>
        <w:tc>
          <w:tcPr>
            <w:tcW w:w="1411" w:type="dxa"/>
            <w:gridSpan w:val="2"/>
            <w:tcBorders>
              <w:top w:val="single" w:sz="4" w:space="0" w:color="auto"/>
              <w:left w:val="nil"/>
              <w:bottom w:val="single" w:sz="4" w:space="0" w:color="auto"/>
              <w:right w:val="single" w:sz="4" w:space="0" w:color="auto"/>
            </w:tcBorders>
            <w:shd w:val="clear" w:color="auto" w:fill="auto"/>
            <w:vAlign w:val="center"/>
          </w:tcPr>
          <w:p w14:paraId="78B2D0FF" w14:textId="77777777" w:rsidR="00CC41CC" w:rsidRDefault="007E4671">
            <w:pPr>
              <w:widowControl/>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 xml:space="preserve">  其他资金</w:t>
            </w:r>
          </w:p>
        </w:tc>
        <w:tc>
          <w:tcPr>
            <w:tcW w:w="753" w:type="dxa"/>
            <w:tcBorders>
              <w:top w:val="nil"/>
              <w:left w:val="nil"/>
              <w:bottom w:val="single" w:sz="4" w:space="0" w:color="auto"/>
              <w:right w:val="single" w:sz="4" w:space="0" w:color="auto"/>
            </w:tcBorders>
            <w:shd w:val="clear" w:color="auto" w:fill="auto"/>
            <w:vAlign w:val="center"/>
          </w:tcPr>
          <w:p w14:paraId="7F08CD94" w14:textId="77777777" w:rsidR="00CC41CC" w:rsidRDefault="007E4671">
            <w:pPr>
              <w:widowControl/>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 xml:space="preserve">　</w:t>
            </w:r>
          </w:p>
        </w:tc>
        <w:tc>
          <w:tcPr>
            <w:tcW w:w="1410" w:type="dxa"/>
            <w:gridSpan w:val="2"/>
            <w:tcBorders>
              <w:top w:val="single" w:sz="4" w:space="0" w:color="auto"/>
              <w:left w:val="nil"/>
              <w:bottom w:val="single" w:sz="4" w:space="0" w:color="auto"/>
              <w:right w:val="single" w:sz="4" w:space="0" w:color="auto"/>
            </w:tcBorders>
            <w:shd w:val="clear" w:color="auto" w:fill="auto"/>
            <w:vAlign w:val="center"/>
          </w:tcPr>
          <w:p w14:paraId="0FC3AC37" w14:textId="77777777" w:rsidR="00CC41CC" w:rsidRDefault="007E4671">
            <w:pPr>
              <w:widowControl/>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 xml:space="preserve">　</w:t>
            </w:r>
          </w:p>
        </w:tc>
        <w:tc>
          <w:tcPr>
            <w:tcW w:w="1409" w:type="dxa"/>
            <w:gridSpan w:val="2"/>
            <w:tcBorders>
              <w:top w:val="single" w:sz="4" w:space="0" w:color="auto"/>
              <w:left w:val="nil"/>
              <w:bottom w:val="single" w:sz="4" w:space="0" w:color="auto"/>
              <w:right w:val="single" w:sz="4" w:space="0" w:color="auto"/>
            </w:tcBorders>
            <w:shd w:val="clear" w:color="auto" w:fill="auto"/>
            <w:vAlign w:val="center"/>
          </w:tcPr>
          <w:p w14:paraId="60B280C9" w14:textId="77777777" w:rsidR="00CC41CC" w:rsidRDefault="007E4671">
            <w:pPr>
              <w:widowControl/>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 xml:space="preserve">　</w:t>
            </w:r>
          </w:p>
        </w:tc>
        <w:tc>
          <w:tcPr>
            <w:tcW w:w="1152" w:type="dxa"/>
            <w:gridSpan w:val="2"/>
            <w:tcBorders>
              <w:top w:val="single" w:sz="4" w:space="0" w:color="auto"/>
              <w:left w:val="nil"/>
              <w:bottom w:val="single" w:sz="4" w:space="0" w:color="auto"/>
              <w:right w:val="single" w:sz="4" w:space="0" w:color="auto"/>
            </w:tcBorders>
            <w:shd w:val="clear" w:color="auto" w:fill="auto"/>
            <w:vAlign w:val="center"/>
          </w:tcPr>
          <w:p w14:paraId="3B0391CF" w14:textId="77777777" w:rsidR="00CC41CC" w:rsidRDefault="007E4671">
            <w:pPr>
              <w:widowControl/>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1152" w:type="dxa"/>
            <w:gridSpan w:val="2"/>
            <w:tcBorders>
              <w:top w:val="single" w:sz="4" w:space="0" w:color="auto"/>
              <w:left w:val="nil"/>
              <w:bottom w:val="single" w:sz="4" w:space="0" w:color="auto"/>
              <w:right w:val="single" w:sz="4" w:space="0" w:color="auto"/>
            </w:tcBorders>
            <w:shd w:val="clear" w:color="auto" w:fill="auto"/>
            <w:vAlign w:val="center"/>
          </w:tcPr>
          <w:p w14:paraId="12FD9688" w14:textId="77777777" w:rsidR="00CC41CC" w:rsidRDefault="007E4671">
            <w:pPr>
              <w:widowControl/>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 xml:space="preserve">　</w:t>
            </w:r>
          </w:p>
        </w:tc>
        <w:tc>
          <w:tcPr>
            <w:tcW w:w="580" w:type="dxa"/>
            <w:tcBorders>
              <w:top w:val="nil"/>
              <w:left w:val="nil"/>
              <w:bottom w:val="single" w:sz="4" w:space="0" w:color="auto"/>
              <w:right w:val="single" w:sz="4" w:space="0" w:color="auto"/>
            </w:tcBorders>
            <w:shd w:val="clear" w:color="auto" w:fill="auto"/>
            <w:vAlign w:val="center"/>
          </w:tcPr>
          <w:p w14:paraId="25849B33" w14:textId="77777777" w:rsidR="00CC41CC" w:rsidRDefault="007E4671">
            <w:pPr>
              <w:widowControl/>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r>
      <w:tr w:rsidR="00CC41CC" w14:paraId="10EBCAB8" w14:textId="77777777">
        <w:trPr>
          <w:trHeight w:val="345"/>
          <w:jc w:val="center"/>
        </w:trPr>
        <w:tc>
          <w:tcPr>
            <w:tcW w:w="576" w:type="dxa"/>
            <w:vMerge w:val="restart"/>
            <w:tcBorders>
              <w:top w:val="nil"/>
              <w:left w:val="single" w:sz="4" w:space="0" w:color="auto"/>
              <w:bottom w:val="single" w:sz="4" w:space="0" w:color="auto"/>
              <w:right w:val="single" w:sz="4" w:space="0" w:color="auto"/>
            </w:tcBorders>
            <w:shd w:val="clear" w:color="auto" w:fill="auto"/>
            <w:vAlign w:val="center"/>
          </w:tcPr>
          <w:p w14:paraId="7C82A42E" w14:textId="77777777" w:rsidR="00CC41CC" w:rsidRDefault="007E4671">
            <w:pPr>
              <w:widowControl/>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年度总体目标</w:t>
            </w:r>
          </w:p>
        </w:tc>
        <w:tc>
          <w:tcPr>
            <w:tcW w:w="3891" w:type="dxa"/>
            <w:gridSpan w:val="6"/>
            <w:tcBorders>
              <w:top w:val="single" w:sz="4" w:space="0" w:color="auto"/>
              <w:left w:val="nil"/>
              <w:bottom w:val="single" w:sz="4" w:space="0" w:color="auto"/>
              <w:right w:val="single" w:sz="4" w:space="0" w:color="auto"/>
            </w:tcBorders>
            <w:shd w:val="clear" w:color="auto" w:fill="auto"/>
            <w:vAlign w:val="center"/>
          </w:tcPr>
          <w:p w14:paraId="3AE17086" w14:textId="77777777" w:rsidR="00CC41CC" w:rsidRDefault="007E4671">
            <w:pPr>
              <w:widowControl/>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预期目标</w:t>
            </w:r>
          </w:p>
        </w:tc>
        <w:tc>
          <w:tcPr>
            <w:tcW w:w="4293" w:type="dxa"/>
            <w:gridSpan w:val="7"/>
            <w:tcBorders>
              <w:top w:val="single" w:sz="4" w:space="0" w:color="auto"/>
              <w:left w:val="nil"/>
              <w:bottom w:val="single" w:sz="4" w:space="0" w:color="auto"/>
              <w:right w:val="single" w:sz="4" w:space="0" w:color="auto"/>
            </w:tcBorders>
            <w:shd w:val="clear" w:color="auto" w:fill="auto"/>
            <w:vAlign w:val="center"/>
          </w:tcPr>
          <w:p w14:paraId="75A6893C" w14:textId="77777777" w:rsidR="00CC41CC" w:rsidRDefault="007E4671">
            <w:pPr>
              <w:widowControl/>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实际完成情况</w:t>
            </w:r>
          </w:p>
        </w:tc>
      </w:tr>
      <w:tr w:rsidR="00CC41CC" w14:paraId="5D92C91C" w14:textId="77777777">
        <w:trPr>
          <w:trHeight w:val="877"/>
          <w:jc w:val="center"/>
        </w:trPr>
        <w:tc>
          <w:tcPr>
            <w:tcW w:w="576" w:type="dxa"/>
            <w:vMerge/>
            <w:tcBorders>
              <w:top w:val="nil"/>
              <w:left w:val="single" w:sz="4" w:space="0" w:color="auto"/>
              <w:bottom w:val="single" w:sz="4" w:space="0" w:color="auto"/>
              <w:right w:val="single" w:sz="4" w:space="0" w:color="auto"/>
            </w:tcBorders>
            <w:vAlign w:val="center"/>
          </w:tcPr>
          <w:p w14:paraId="40CCBB80" w14:textId="77777777" w:rsidR="00CC41CC" w:rsidRDefault="00CC41CC">
            <w:pPr>
              <w:widowControl/>
              <w:jc w:val="left"/>
              <w:rPr>
                <w:rFonts w:ascii="宋体" w:eastAsia="宋体" w:hAnsi="宋体" w:cs="宋体"/>
                <w:color w:val="000000"/>
                <w:kern w:val="0"/>
                <w:sz w:val="20"/>
                <w:szCs w:val="20"/>
              </w:rPr>
            </w:pPr>
          </w:p>
        </w:tc>
        <w:tc>
          <w:tcPr>
            <w:tcW w:w="3891" w:type="dxa"/>
            <w:gridSpan w:val="6"/>
            <w:tcBorders>
              <w:top w:val="single" w:sz="4" w:space="0" w:color="auto"/>
              <w:left w:val="nil"/>
              <w:bottom w:val="single" w:sz="4" w:space="0" w:color="auto"/>
              <w:right w:val="single" w:sz="4" w:space="0" w:color="auto"/>
            </w:tcBorders>
            <w:shd w:val="clear" w:color="auto" w:fill="auto"/>
            <w:vAlign w:val="center"/>
          </w:tcPr>
          <w:p w14:paraId="0942025B" w14:textId="77777777" w:rsidR="00CC41CC" w:rsidRDefault="007E4671">
            <w:pPr>
              <w:widowControl/>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党校建设包括办公楼主体建设、附属设施绿化、硬化、体育设施</w:t>
            </w:r>
            <w:proofErr w:type="gramStart"/>
            <w:r>
              <w:rPr>
                <w:rFonts w:ascii="宋体" w:eastAsia="宋体" w:hAnsi="宋体" w:cs="宋体" w:hint="eastAsia"/>
                <w:color w:val="000000"/>
                <w:kern w:val="0"/>
                <w:sz w:val="20"/>
                <w:szCs w:val="20"/>
              </w:rPr>
              <w:t>建设及亮化</w:t>
            </w:r>
            <w:proofErr w:type="gramEnd"/>
            <w:r>
              <w:rPr>
                <w:rFonts w:ascii="宋体" w:eastAsia="宋体" w:hAnsi="宋体" w:cs="宋体" w:hint="eastAsia"/>
                <w:color w:val="000000"/>
                <w:kern w:val="0"/>
                <w:sz w:val="20"/>
                <w:szCs w:val="20"/>
              </w:rPr>
              <w:t>工程，总体建设面积占地3亩，其中办公楼建设面积为6568.30平方米。建成后可容纳一次培训300人规模，切实推动党校工作迈上新台阶，为我县发展提供坚强的思想政治保证、人才保证和智力支持。</w:t>
            </w:r>
          </w:p>
        </w:tc>
        <w:tc>
          <w:tcPr>
            <w:tcW w:w="4293" w:type="dxa"/>
            <w:gridSpan w:val="7"/>
            <w:tcBorders>
              <w:top w:val="single" w:sz="4" w:space="0" w:color="auto"/>
              <w:left w:val="nil"/>
              <w:bottom w:val="single" w:sz="4" w:space="0" w:color="auto"/>
              <w:right w:val="single" w:sz="4" w:space="0" w:color="auto"/>
            </w:tcBorders>
            <w:shd w:val="clear" w:color="auto" w:fill="auto"/>
            <w:vAlign w:val="center"/>
          </w:tcPr>
          <w:p w14:paraId="44612344" w14:textId="77777777" w:rsidR="00CC41CC" w:rsidRDefault="007E4671">
            <w:pPr>
              <w:widowControl/>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主体楼建设已完成并投入使用，附属设施已建成并投入使用，2019年已完成培训人次达3000余人，包括举办中青班培训、千名党员进党校培训等。</w:t>
            </w:r>
          </w:p>
        </w:tc>
      </w:tr>
      <w:tr w:rsidR="00CC41CC" w14:paraId="389F053B" w14:textId="77777777">
        <w:trPr>
          <w:trHeight w:val="345"/>
          <w:jc w:val="center"/>
        </w:trPr>
        <w:tc>
          <w:tcPr>
            <w:tcW w:w="57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33A161B" w14:textId="77777777" w:rsidR="00CC41CC" w:rsidRDefault="007E4671">
            <w:pPr>
              <w:widowControl/>
              <w:jc w:val="center"/>
              <w:rPr>
                <w:rFonts w:ascii="宋体" w:eastAsia="宋体" w:hAnsi="宋体" w:cs="宋体"/>
                <w:color w:val="000000"/>
                <w:kern w:val="0"/>
                <w:sz w:val="20"/>
                <w:szCs w:val="20"/>
              </w:rPr>
            </w:pPr>
            <w:proofErr w:type="gramStart"/>
            <w:r>
              <w:rPr>
                <w:rFonts w:ascii="宋体" w:eastAsia="宋体" w:hAnsi="宋体" w:cs="宋体" w:hint="eastAsia"/>
                <w:color w:val="000000"/>
                <w:kern w:val="0"/>
                <w:sz w:val="20"/>
                <w:szCs w:val="20"/>
              </w:rPr>
              <w:t>绩</w:t>
            </w:r>
            <w:proofErr w:type="gramEnd"/>
            <w:r>
              <w:rPr>
                <w:rFonts w:ascii="宋体" w:eastAsia="宋体" w:hAnsi="宋体" w:cs="宋体" w:hint="eastAsia"/>
                <w:color w:val="000000"/>
                <w:kern w:val="0"/>
                <w:sz w:val="20"/>
                <w:szCs w:val="20"/>
              </w:rPr>
              <w:t xml:space="preserve">              </w:t>
            </w:r>
            <w:proofErr w:type="gramStart"/>
            <w:r>
              <w:rPr>
                <w:rFonts w:ascii="宋体" w:eastAsia="宋体" w:hAnsi="宋体" w:cs="宋体" w:hint="eastAsia"/>
                <w:color w:val="000000"/>
                <w:kern w:val="0"/>
                <w:sz w:val="20"/>
                <w:szCs w:val="20"/>
              </w:rPr>
              <w:t>效</w:t>
            </w:r>
            <w:proofErr w:type="gramEnd"/>
            <w:r>
              <w:rPr>
                <w:rFonts w:ascii="宋体" w:eastAsia="宋体" w:hAnsi="宋体" w:cs="宋体" w:hint="eastAsia"/>
                <w:color w:val="000000"/>
                <w:kern w:val="0"/>
                <w:sz w:val="20"/>
                <w:szCs w:val="20"/>
              </w:rPr>
              <w:t xml:space="preserve">    指    标</w:t>
            </w:r>
          </w:p>
        </w:tc>
        <w:tc>
          <w:tcPr>
            <w:tcW w:w="317"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66EE8F8" w14:textId="77777777" w:rsidR="00CC41CC" w:rsidRDefault="007E4671">
            <w:pPr>
              <w:widowControl/>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一级指标</w:t>
            </w:r>
          </w:p>
        </w:tc>
        <w:tc>
          <w:tcPr>
            <w:tcW w:w="83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7EC3FCC" w14:textId="77777777" w:rsidR="00CC41CC" w:rsidRDefault="007E4671">
            <w:pPr>
              <w:widowControl/>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二级指标</w:t>
            </w:r>
          </w:p>
        </w:tc>
        <w:tc>
          <w:tcPr>
            <w:tcW w:w="1906"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D583673" w14:textId="77777777" w:rsidR="00CC41CC" w:rsidRDefault="007E4671">
            <w:pPr>
              <w:widowControl/>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三级指标</w:t>
            </w:r>
          </w:p>
        </w:tc>
        <w:tc>
          <w:tcPr>
            <w:tcW w:w="833" w:type="dxa"/>
            <w:tcBorders>
              <w:top w:val="single" w:sz="4" w:space="0" w:color="auto"/>
              <w:left w:val="nil"/>
              <w:bottom w:val="single" w:sz="4" w:space="0" w:color="auto"/>
              <w:right w:val="single" w:sz="4" w:space="0" w:color="auto"/>
            </w:tcBorders>
            <w:shd w:val="clear" w:color="auto" w:fill="auto"/>
            <w:vAlign w:val="center"/>
          </w:tcPr>
          <w:p w14:paraId="2C2D9C3E" w14:textId="77777777" w:rsidR="00CC41CC" w:rsidRDefault="007E4671">
            <w:pPr>
              <w:widowControl/>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年度</w:t>
            </w:r>
          </w:p>
        </w:tc>
        <w:tc>
          <w:tcPr>
            <w:tcW w:w="832" w:type="dxa"/>
            <w:tcBorders>
              <w:top w:val="single" w:sz="4" w:space="0" w:color="auto"/>
              <w:left w:val="nil"/>
              <w:bottom w:val="single" w:sz="4" w:space="0" w:color="auto"/>
              <w:right w:val="single" w:sz="4" w:space="0" w:color="auto"/>
            </w:tcBorders>
            <w:shd w:val="clear" w:color="auto" w:fill="auto"/>
            <w:vAlign w:val="center"/>
          </w:tcPr>
          <w:p w14:paraId="6CCFAE6B" w14:textId="77777777" w:rsidR="00CC41CC" w:rsidRDefault="007E4671">
            <w:pPr>
              <w:widowControl/>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实际</w:t>
            </w:r>
          </w:p>
        </w:tc>
        <w:tc>
          <w:tcPr>
            <w:tcW w:w="1152"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6632C0A" w14:textId="77777777" w:rsidR="00CC41CC" w:rsidRDefault="007E4671">
            <w:pPr>
              <w:widowControl/>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分值</w:t>
            </w:r>
          </w:p>
        </w:tc>
        <w:tc>
          <w:tcPr>
            <w:tcW w:w="1152"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59D6E7F" w14:textId="77777777" w:rsidR="00CC41CC" w:rsidRDefault="007E4671">
            <w:pPr>
              <w:widowControl/>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得分</w:t>
            </w:r>
          </w:p>
        </w:tc>
        <w:tc>
          <w:tcPr>
            <w:tcW w:w="1157"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3A4E983" w14:textId="77777777" w:rsidR="00CC41CC" w:rsidRDefault="007E4671">
            <w:pPr>
              <w:widowControl/>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偏差原因分析及改进措施</w:t>
            </w:r>
          </w:p>
        </w:tc>
      </w:tr>
      <w:tr w:rsidR="00CC41CC" w14:paraId="6412B6E4" w14:textId="77777777">
        <w:trPr>
          <w:trHeight w:val="345"/>
          <w:jc w:val="center"/>
        </w:trPr>
        <w:tc>
          <w:tcPr>
            <w:tcW w:w="576" w:type="dxa"/>
            <w:vMerge/>
            <w:tcBorders>
              <w:top w:val="single" w:sz="4" w:space="0" w:color="auto"/>
              <w:left w:val="single" w:sz="4" w:space="0" w:color="auto"/>
              <w:bottom w:val="single" w:sz="4" w:space="0" w:color="auto"/>
              <w:right w:val="single" w:sz="4" w:space="0" w:color="auto"/>
            </w:tcBorders>
            <w:vAlign w:val="center"/>
          </w:tcPr>
          <w:p w14:paraId="47987C94" w14:textId="77777777" w:rsidR="00CC41CC" w:rsidRDefault="00CC41CC">
            <w:pPr>
              <w:widowControl/>
              <w:jc w:val="left"/>
              <w:rPr>
                <w:rFonts w:ascii="宋体" w:eastAsia="宋体" w:hAnsi="宋体" w:cs="宋体"/>
                <w:color w:val="000000"/>
                <w:kern w:val="0"/>
                <w:sz w:val="20"/>
                <w:szCs w:val="20"/>
              </w:rPr>
            </w:pPr>
          </w:p>
        </w:tc>
        <w:tc>
          <w:tcPr>
            <w:tcW w:w="317" w:type="dxa"/>
            <w:vMerge/>
            <w:tcBorders>
              <w:top w:val="single" w:sz="4" w:space="0" w:color="auto"/>
              <w:left w:val="single" w:sz="4" w:space="0" w:color="auto"/>
              <w:bottom w:val="single" w:sz="4" w:space="0" w:color="auto"/>
              <w:right w:val="single" w:sz="4" w:space="0" w:color="auto"/>
            </w:tcBorders>
            <w:vAlign w:val="center"/>
          </w:tcPr>
          <w:p w14:paraId="3FF012EE" w14:textId="77777777" w:rsidR="00CC41CC" w:rsidRDefault="00CC41CC">
            <w:pPr>
              <w:widowControl/>
              <w:jc w:val="left"/>
              <w:rPr>
                <w:rFonts w:ascii="宋体" w:eastAsia="宋体" w:hAnsi="宋体" w:cs="宋体"/>
                <w:color w:val="000000"/>
                <w:kern w:val="0"/>
                <w:sz w:val="20"/>
                <w:szCs w:val="20"/>
              </w:rPr>
            </w:pPr>
          </w:p>
        </w:tc>
        <w:tc>
          <w:tcPr>
            <w:tcW w:w="835" w:type="dxa"/>
            <w:vMerge/>
            <w:tcBorders>
              <w:top w:val="single" w:sz="4" w:space="0" w:color="auto"/>
              <w:left w:val="single" w:sz="4" w:space="0" w:color="auto"/>
              <w:bottom w:val="single" w:sz="4" w:space="0" w:color="auto"/>
              <w:right w:val="single" w:sz="4" w:space="0" w:color="auto"/>
            </w:tcBorders>
            <w:vAlign w:val="center"/>
          </w:tcPr>
          <w:p w14:paraId="78131424" w14:textId="77777777" w:rsidR="00CC41CC" w:rsidRDefault="00CC41CC">
            <w:pPr>
              <w:widowControl/>
              <w:jc w:val="left"/>
              <w:rPr>
                <w:rFonts w:ascii="宋体" w:eastAsia="宋体" w:hAnsi="宋体" w:cs="宋体"/>
                <w:color w:val="000000"/>
                <w:kern w:val="0"/>
                <w:sz w:val="20"/>
                <w:szCs w:val="20"/>
              </w:rPr>
            </w:pPr>
          </w:p>
        </w:tc>
        <w:tc>
          <w:tcPr>
            <w:tcW w:w="1906" w:type="dxa"/>
            <w:gridSpan w:val="3"/>
            <w:vMerge/>
            <w:tcBorders>
              <w:top w:val="single" w:sz="4" w:space="0" w:color="auto"/>
              <w:left w:val="single" w:sz="4" w:space="0" w:color="auto"/>
              <w:bottom w:val="single" w:sz="4" w:space="0" w:color="auto"/>
              <w:right w:val="single" w:sz="4" w:space="0" w:color="auto"/>
            </w:tcBorders>
            <w:vAlign w:val="center"/>
          </w:tcPr>
          <w:p w14:paraId="0EF8A78F" w14:textId="77777777" w:rsidR="00CC41CC" w:rsidRDefault="00CC41CC">
            <w:pPr>
              <w:widowControl/>
              <w:jc w:val="left"/>
              <w:rPr>
                <w:rFonts w:ascii="宋体" w:eastAsia="宋体" w:hAnsi="宋体" w:cs="宋体"/>
                <w:color w:val="000000"/>
                <w:kern w:val="0"/>
                <w:sz w:val="20"/>
                <w:szCs w:val="20"/>
              </w:rPr>
            </w:pPr>
          </w:p>
        </w:tc>
        <w:tc>
          <w:tcPr>
            <w:tcW w:w="833" w:type="dxa"/>
            <w:tcBorders>
              <w:top w:val="single" w:sz="4" w:space="0" w:color="auto"/>
              <w:left w:val="nil"/>
              <w:bottom w:val="single" w:sz="4" w:space="0" w:color="auto"/>
              <w:right w:val="single" w:sz="4" w:space="0" w:color="auto"/>
            </w:tcBorders>
            <w:shd w:val="clear" w:color="auto" w:fill="auto"/>
            <w:vAlign w:val="center"/>
          </w:tcPr>
          <w:p w14:paraId="7440E3CD" w14:textId="77777777" w:rsidR="00CC41CC" w:rsidRDefault="007E4671">
            <w:pPr>
              <w:widowControl/>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指标值</w:t>
            </w:r>
          </w:p>
        </w:tc>
        <w:tc>
          <w:tcPr>
            <w:tcW w:w="832" w:type="dxa"/>
            <w:tcBorders>
              <w:top w:val="single" w:sz="4" w:space="0" w:color="auto"/>
              <w:left w:val="nil"/>
              <w:bottom w:val="single" w:sz="4" w:space="0" w:color="auto"/>
              <w:right w:val="single" w:sz="4" w:space="0" w:color="auto"/>
            </w:tcBorders>
            <w:shd w:val="clear" w:color="auto" w:fill="auto"/>
            <w:vAlign w:val="center"/>
          </w:tcPr>
          <w:p w14:paraId="78701AEB" w14:textId="77777777" w:rsidR="00CC41CC" w:rsidRDefault="007E4671">
            <w:pPr>
              <w:widowControl/>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完成值</w:t>
            </w:r>
          </w:p>
        </w:tc>
        <w:tc>
          <w:tcPr>
            <w:tcW w:w="1152" w:type="dxa"/>
            <w:gridSpan w:val="2"/>
            <w:vMerge/>
            <w:tcBorders>
              <w:top w:val="single" w:sz="4" w:space="0" w:color="auto"/>
              <w:left w:val="nil"/>
              <w:bottom w:val="single" w:sz="4" w:space="0" w:color="auto"/>
              <w:right w:val="single" w:sz="4" w:space="0" w:color="auto"/>
            </w:tcBorders>
            <w:vAlign w:val="center"/>
          </w:tcPr>
          <w:p w14:paraId="7FC5957D" w14:textId="77777777" w:rsidR="00CC41CC" w:rsidRDefault="00CC41CC">
            <w:pPr>
              <w:widowControl/>
              <w:jc w:val="left"/>
              <w:rPr>
                <w:rFonts w:ascii="宋体" w:eastAsia="宋体" w:hAnsi="宋体" w:cs="宋体"/>
                <w:color w:val="000000"/>
                <w:kern w:val="0"/>
                <w:sz w:val="20"/>
                <w:szCs w:val="20"/>
              </w:rPr>
            </w:pPr>
          </w:p>
        </w:tc>
        <w:tc>
          <w:tcPr>
            <w:tcW w:w="1152" w:type="dxa"/>
            <w:gridSpan w:val="2"/>
            <w:vMerge/>
            <w:tcBorders>
              <w:top w:val="single" w:sz="4" w:space="0" w:color="auto"/>
              <w:left w:val="nil"/>
              <w:bottom w:val="single" w:sz="4" w:space="0" w:color="auto"/>
              <w:right w:val="single" w:sz="4" w:space="0" w:color="auto"/>
            </w:tcBorders>
            <w:vAlign w:val="center"/>
          </w:tcPr>
          <w:p w14:paraId="5A04E0CF" w14:textId="77777777" w:rsidR="00CC41CC" w:rsidRDefault="00CC41CC">
            <w:pPr>
              <w:widowControl/>
              <w:jc w:val="left"/>
              <w:rPr>
                <w:rFonts w:ascii="宋体" w:eastAsia="宋体" w:hAnsi="宋体" w:cs="宋体"/>
                <w:color w:val="000000"/>
                <w:kern w:val="0"/>
                <w:sz w:val="20"/>
                <w:szCs w:val="20"/>
              </w:rPr>
            </w:pPr>
          </w:p>
        </w:tc>
        <w:tc>
          <w:tcPr>
            <w:tcW w:w="1157" w:type="dxa"/>
            <w:gridSpan w:val="2"/>
            <w:vMerge/>
            <w:tcBorders>
              <w:top w:val="single" w:sz="4" w:space="0" w:color="auto"/>
              <w:left w:val="nil"/>
              <w:bottom w:val="single" w:sz="4" w:space="0" w:color="auto"/>
              <w:right w:val="single" w:sz="4" w:space="0" w:color="auto"/>
            </w:tcBorders>
            <w:vAlign w:val="center"/>
          </w:tcPr>
          <w:p w14:paraId="08313D8B" w14:textId="77777777" w:rsidR="00CC41CC" w:rsidRDefault="00CC41CC">
            <w:pPr>
              <w:widowControl/>
              <w:jc w:val="left"/>
              <w:rPr>
                <w:rFonts w:ascii="宋体" w:eastAsia="宋体" w:hAnsi="宋体" w:cs="宋体"/>
                <w:color w:val="000000"/>
                <w:kern w:val="0"/>
                <w:sz w:val="20"/>
                <w:szCs w:val="20"/>
              </w:rPr>
            </w:pPr>
          </w:p>
        </w:tc>
      </w:tr>
      <w:tr w:rsidR="00CC41CC" w14:paraId="510DA327" w14:textId="77777777">
        <w:trPr>
          <w:trHeight w:val="345"/>
          <w:jc w:val="center"/>
        </w:trPr>
        <w:tc>
          <w:tcPr>
            <w:tcW w:w="576" w:type="dxa"/>
            <w:vMerge/>
            <w:tcBorders>
              <w:top w:val="single" w:sz="4" w:space="0" w:color="auto"/>
              <w:left w:val="single" w:sz="4" w:space="0" w:color="auto"/>
              <w:bottom w:val="single" w:sz="4" w:space="0" w:color="auto"/>
              <w:right w:val="single" w:sz="4" w:space="0" w:color="auto"/>
            </w:tcBorders>
            <w:vAlign w:val="center"/>
          </w:tcPr>
          <w:p w14:paraId="3CFF27EA" w14:textId="77777777" w:rsidR="00CC41CC" w:rsidRDefault="00CC41CC">
            <w:pPr>
              <w:widowControl/>
              <w:jc w:val="left"/>
              <w:rPr>
                <w:rFonts w:ascii="宋体" w:eastAsia="宋体" w:hAnsi="宋体" w:cs="宋体"/>
                <w:color w:val="000000"/>
                <w:kern w:val="0"/>
                <w:sz w:val="20"/>
                <w:szCs w:val="20"/>
              </w:rPr>
            </w:pPr>
          </w:p>
        </w:tc>
        <w:tc>
          <w:tcPr>
            <w:tcW w:w="317"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3AB02BE" w14:textId="77777777" w:rsidR="00CC41CC" w:rsidRDefault="007E4671">
            <w:pPr>
              <w:widowControl/>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产出</w:t>
            </w:r>
            <w:r>
              <w:rPr>
                <w:rFonts w:ascii="宋体" w:eastAsia="宋体" w:hAnsi="宋体" w:cs="宋体" w:hint="eastAsia"/>
                <w:color w:val="000000"/>
                <w:kern w:val="0"/>
                <w:sz w:val="20"/>
                <w:szCs w:val="20"/>
              </w:rPr>
              <w:lastRenderedPageBreak/>
              <w:t>指标</w:t>
            </w:r>
          </w:p>
        </w:tc>
        <w:tc>
          <w:tcPr>
            <w:tcW w:w="83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294F87B" w14:textId="77777777" w:rsidR="00CC41CC" w:rsidRDefault="007E4671">
            <w:pPr>
              <w:widowControl/>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lastRenderedPageBreak/>
              <w:t>数量指标</w:t>
            </w:r>
          </w:p>
        </w:tc>
        <w:tc>
          <w:tcPr>
            <w:tcW w:w="190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80D6F22" w14:textId="77777777" w:rsidR="00CC41CC" w:rsidRDefault="007E4671">
            <w:pPr>
              <w:widowControl/>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主体办公楼建筑面积</w:t>
            </w:r>
          </w:p>
        </w:tc>
        <w:tc>
          <w:tcPr>
            <w:tcW w:w="833" w:type="dxa"/>
            <w:tcBorders>
              <w:top w:val="single" w:sz="4" w:space="0" w:color="auto"/>
              <w:left w:val="single" w:sz="4" w:space="0" w:color="auto"/>
              <w:bottom w:val="single" w:sz="4" w:space="0" w:color="auto"/>
              <w:right w:val="single" w:sz="4" w:space="0" w:color="auto"/>
            </w:tcBorders>
            <w:shd w:val="clear" w:color="auto" w:fill="auto"/>
            <w:vAlign w:val="center"/>
          </w:tcPr>
          <w:p w14:paraId="166D4D49" w14:textId="77777777" w:rsidR="00CC41CC" w:rsidRDefault="007E4671">
            <w:pPr>
              <w:widowControl/>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6568.30㎡</w:t>
            </w:r>
          </w:p>
        </w:tc>
        <w:tc>
          <w:tcPr>
            <w:tcW w:w="832" w:type="dxa"/>
            <w:tcBorders>
              <w:top w:val="single" w:sz="4" w:space="0" w:color="auto"/>
              <w:left w:val="single" w:sz="4" w:space="0" w:color="auto"/>
              <w:bottom w:val="single" w:sz="4" w:space="0" w:color="auto"/>
              <w:right w:val="single" w:sz="4" w:space="0" w:color="auto"/>
            </w:tcBorders>
            <w:shd w:val="clear" w:color="auto" w:fill="auto"/>
            <w:vAlign w:val="center"/>
          </w:tcPr>
          <w:p w14:paraId="7A3AAC81" w14:textId="77777777" w:rsidR="00CC41CC" w:rsidRDefault="007E4671">
            <w:pPr>
              <w:widowControl/>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6568.30㎡</w:t>
            </w:r>
          </w:p>
        </w:tc>
        <w:tc>
          <w:tcPr>
            <w:tcW w:w="11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F8B98A" w14:textId="77777777" w:rsidR="00CC41CC" w:rsidRDefault="007E4671">
            <w:pPr>
              <w:widowControl/>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5</w:t>
            </w:r>
          </w:p>
        </w:tc>
        <w:tc>
          <w:tcPr>
            <w:tcW w:w="11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F2B388" w14:textId="77777777" w:rsidR="00CC41CC" w:rsidRDefault="007E4671">
            <w:pPr>
              <w:widowControl/>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5</w:t>
            </w:r>
          </w:p>
        </w:tc>
        <w:tc>
          <w:tcPr>
            <w:tcW w:w="115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DE3E6D" w14:textId="77777777" w:rsidR="00CC41CC" w:rsidRDefault="007E4671">
            <w:pPr>
              <w:widowControl/>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r>
      <w:tr w:rsidR="00CC41CC" w14:paraId="0C0B3047" w14:textId="77777777">
        <w:trPr>
          <w:trHeight w:val="345"/>
          <w:jc w:val="center"/>
        </w:trPr>
        <w:tc>
          <w:tcPr>
            <w:tcW w:w="576" w:type="dxa"/>
            <w:vMerge/>
            <w:tcBorders>
              <w:top w:val="single" w:sz="4" w:space="0" w:color="auto"/>
              <w:left w:val="single" w:sz="4" w:space="0" w:color="auto"/>
              <w:bottom w:val="single" w:sz="4" w:space="0" w:color="auto"/>
              <w:right w:val="single" w:sz="4" w:space="0" w:color="auto"/>
            </w:tcBorders>
            <w:vAlign w:val="center"/>
          </w:tcPr>
          <w:p w14:paraId="1338FAEB" w14:textId="77777777" w:rsidR="00CC41CC" w:rsidRDefault="00CC41CC">
            <w:pPr>
              <w:widowControl/>
              <w:jc w:val="left"/>
              <w:rPr>
                <w:rFonts w:ascii="宋体" w:eastAsia="宋体" w:hAnsi="宋体" w:cs="宋体"/>
                <w:color w:val="000000"/>
                <w:kern w:val="0"/>
                <w:sz w:val="20"/>
                <w:szCs w:val="20"/>
              </w:rPr>
            </w:pPr>
          </w:p>
        </w:tc>
        <w:tc>
          <w:tcPr>
            <w:tcW w:w="317" w:type="dxa"/>
            <w:vMerge/>
            <w:tcBorders>
              <w:top w:val="single" w:sz="4" w:space="0" w:color="auto"/>
              <w:left w:val="single" w:sz="4" w:space="0" w:color="auto"/>
              <w:bottom w:val="single" w:sz="4" w:space="0" w:color="auto"/>
              <w:right w:val="single" w:sz="4" w:space="0" w:color="auto"/>
            </w:tcBorders>
            <w:vAlign w:val="center"/>
          </w:tcPr>
          <w:p w14:paraId="0BFEC47E" w14:textId="77777777" w:rsidR="00CC41CC" w:rsidRDefault="00CC41CC">
            <w:pPr>
              <w:widowControl/>
              <w:jc w:val="left"/>
              <w:rPr>
                <w:rFonts w:ascii="宋体" w:eastAsia="宋体" w:hAnsi="宋体" w:cs="宋体"/>
                <w:color w:val="000000"/>
                <w:kern w:val="0"/>
                <w:sz w:val="20"/>
                <w:szCs w:val="20"/>
              </w:rPr>
            </w:pPr>
          </w:p>
        </w:tc>
        <w:tc>
          <w:tcPr>
            <w:tcW w:w="835" w:type="dxa"/>
            <w:vMerge/>
            <w:tcBorders>
              <w:top w:val="single" w:sz="4" w:space="0" w:color="auto"/>
              <w:left w:val="single" w:sz="4" w:space="0" w:color="auto"/>
              <w:bottom w:val="single" w:sz="4" w:space="0" w:color="auto"/>
              <w:right w:val="single" w:sz="4" w:space="0" w:color="auto"/>
            </w:tcBorders>
            <w:vAlign w:val="center"/>
          </w:tcPr>
          <w:p w14:paraId="47C4D550" w14:textId="77777777" w:rsidR="00CC41CC" w:rsidRDefault="00CC41CC">
            <w:pPr>
              <w:widowControl/>
              <w:jc w:val="left"/>
              <w:rPr>
                <w:rFonts w:ascii="宋体" w:eastAsia="宋体" w:hAnsi="宋体" w:cs="宋体"/>
                <w:color w:val="000000"/>
                <w:kern w:val="0"/>
                <w:sz w:val="20"/>
                <w:szCs w:val="20"/>
              </w:rPr>
            </w:pPr>
          </w:p>
        </w:tc>
        <w:tc>
          <w:tcPr>
            <w:tcW w:w="190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5383919" w14:textId="77777777" w:rsidR="00CC41CC" w:rsidRDefault="007E4671">
            <w:pPr>
              <w:widowControl/>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建设项目总投资</w:t>
            </w:r>
          </w:p>
        </w:tc>
        <w:tc>
          <w:tcPr>
            <w:tcW w:w="833" w:type="dxa"/>
            <w:tcBorders>
              <w:top w:val="single" w:sz="4" w:space="0" w:color="auto"/>
              <w:left w:val="single" w:sz="4" w:space="0" w:color="auto"/>
              <w:bottom w:val="single" w:sz="4" w:space="0" w:color="auto"/>
              <w:right w:val="single" w:sz="4" w:space="0" w:color="auto"/>
            </w:tcBorders>
            <w:shd w:val="clear" w:color="auto" w:fill="auto"/>
            <w:vAlign w:val="center"/>
          </w:tcPr>
          <w:p w14:paraId="38F36885" w14:textId="77777777" w:rsidR="00CC41CC" w:rsidRDefault="007E4671">
            <w:pPr>
              <w:widowControl/>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1784.02万元</w:t>
            </w:r>
          </w:p>
        </w:tc>
        <w:tc>
          <w:tcPr>
            <w:tcW w:w="832" w:type="dxa"/>
            <w:tcBorders>
              <w:top w:val="single" w:sz="4" w:space="0" w:color="auto"/>
              <w:left w:val="single" w:sz="4" w:space="0" w:color="auto"/>
              <w:bottom w:val="single" w:sz="4" w:space="0" w:color="auto"/>
              <w:right w:val="single" w:sz="4" w:space="0" w:color="auto"/>
            </w:tcBorders>
            <w:shd w:val="clear" w:color="auto" w:fill="auto"/>
            <w:vAlign w:val="center"/>
          </w:tcPr>
          <w:p w14:paraId="6CFD9A7E" w14:textId="77777777" w:rsidR="00CC41CC" w:rsidRDefault="007E4671">
            <w:pPr>
              <w:widowControl/>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1784.02万元</w:t>
            </w:r>
          </w:p>
        </w:tc>
        <w:tc>
          <w:tcPr>
            <w:tcW w:w="11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1CCE5B" w14:textId="77777777" w:rsidR="00CC41CC" w:rsidRDefault="007E4671">
            <w:pPr>
              <w:widowControl/>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4</w:t>
            </w:r>
          </w:p>
        </w:tc>
        <w:tc>
          <w:tcPr>
            <w:tcW w:w="11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255931" w14:textId="77777777" w:rsidR="00CC41CC" w:rsidRDefault="007E4671">
            <w:pPr>
              <w:widowControl/>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4</w:t>
            </w:r>
          </w:p>
        </w:tc>
        <w:tc>
          <w:tcPr>
            <w:tcW w:w="115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DB885E" w14:textId="77777777" w:rsidR="00CC41CC" w:rsidRDefault="007E4671">
            <w:pPr>
              <w:widowControl/>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r>
      <w:tr w:rsidR="00CC41CC" w14:paraId="275FEEE9" w14:textId="77777777">
        <w:trPr>
          <w:trHeight w:val="345"/>
          <w:jc w:val="center"/>
        </w:trPr>
        <w:tc>
          <w:tcPr>
            <w:tcW w:w="576" w:type="dxa"/>
            <w:vMerge/>
            <w:tcBorders>
              <w:top w:val="single" w:sz="4" w:space="0" w:color="auto"/>
              <w:left w:val="single" w:sz="4" w:space="0" w:color="auto"/>
              <w:bottom w:val="single" w:sz="4" w:space="0" w:color="auto"/>
              <w:right w:val="single" w:sz="4" w:space="0" w:color="auto"/>
            </w:tcBorders>
            <w:vAlign w:val="center"/>
          </w:tcPr>
          <w:p w14:paraId="2447DB20" w14:textId="77777777" w:rsidR="00CC41CC" w:rsidRDefault="00CC41CC">
            <w:pPr>
              <w:widowControl/>
              <w:jc w:val="left"/>
              <w:rPr>
                <w:rFonts w:ascii="宋体" w:eastAsia="宋体" w:hAnsi="宋体" w:cs="宋体"/>
                <w:color w:val="000000"/>
                <w:kern w:val="0"/>
                <w:sz w:val="20"/>
                <w:szCs w:val="20"/>
              </w:rPr>
            </w:pPr>
          </w:p>
        </w:tc>
        <w:tc>
          <w:tcPr>
            <w:tcW w:w="317" w:type="dxa"/>
            <w:vMerge/>
            <w:tcBorders>
              <w:top w:val="single" w:sz="4" w:space="0" w:color="auto"/>
              <w:left w:val="single" w:sz="4" w:space="0" w:color="auto"/>
              <w:bottom w:val="single" w:sz="4" w:space="0" w:color="auto"/>
              <w:right w:val="single" w:sz="4" w:space="0" w:color="auto"/>
            </w:tcBorders>
            <w:vAlign w:val="center"/>
          </w:tcPr>
          <w:p w14:paraId="73AE3177" w14:textId="77777777" w:rsidR="00CC41CC" w:rsidRDefault="00CC41CC">
            <w:pPr>
              <w:widowControl/>
              <w:jc w:val="left"/>
              <w:rPr>
                <w:rFonts w:ascii="宋体" w:eastAsia="宋体" w:hAnsi="宋体" w:cs="宋体"/>
                <w:color w:val="000000"/>
                <w:kern w:val="0"/>
                <w:sz w:val="20"/>
                <w:szCs w:val="20"/>
              </w:rPr>
            </w:pPr>
          </w:p>
        </w:tc>
        <w:tc>
          <w:tcPr>
            <w:tcW w:w="835" w:type="dxa"/>
            <w:vMerge/>
            <w:tcBorders>
              <w:top w:val="single" w:sz="4" w:space="0" w:color="auto"/>
              <w:left w:val="single" w:sz="4" w:space="0" w:color="auto"/>
              <w:bottom w:val="single" w:sz="4" w:space="0" w:color="auto"/>
              <w:right w:val="single" w:sz="4" w:space="0" w:color="auto"/>
            </w:tcBorders>
            <w:vAlign w:val="center"/>
          </w:tcPr>
          <w:p w14:paraId="7CAC9012" w14:textId="77777777" w:rsidR="00CC41CC" w:rsidRDefault="00CC41CC">
            <w:pPr>
              <w:widowControl/>
              <w:jc w:val="left"/>
              <w:rPr>
                <w:rFonts w:ascii="宋体" w:eastAsia="宋体" w:hAnsi="宋体" w:cs="宋体"/>
                <w:color w:val="000000"/>
                <w:kern w:val="0"/>
                <w:sz w:val="20"/>
                <w:szCs w:val="20"/>
              </w:rPr>
            </w:pPr>
          </w:p>
        </w:tc>
        <w:tc>
          <w:tcPr>
            <w:tcW w:w="190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3200DD6" w14:textId="77777777" w:rsidR="00CC41CC" w:rsidRDefault="007E4671">
            <w:pPr>
              <w:widowControl/>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债务清欠项目</w:t>
            </w:r>
          </w:p>
        </w:tc>
        <w:tc>
          <w:tcPr>
            <w:tcW w:w="833" w:type="dxa"/>
            <w:tcBorders>
              <w:top w:val="single" w:sz="4" w:space="0" w:color="auto"/>
              <w:left w:val="single" w:sz="4" w:space="0" w:color="auto"/>
              <w:bottom w:val="single" w:sz="4" w:space="0" w:color="auto"/>
              <w:right w:val="single" w:sz="4" w:space="0" w:color="auto"/>
            </w:tcBorders>
            <w:shd w:val="clear" w:color="auto" w:fill="auto"/>
            <w:vAlign w:val="center"/>
          </w:tcPr>
          <w:p w14:paraId="7FBF71A0" w14:textId="77777777" w:rsidR="00CC41CC" w:rsidRDefault="007E4671">
            <w:pPr>
              <w:widowControl/>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1个</w:t>
            </w:r>
          </w:p>
        </w:tc>
        <w:tc>
          <w:tcPr>
            <w:tcW w:w="832" w:type="dxa"/>
            <w:tcBorders>
              <w:top w:val="single" w:sz="4" w:space="0" w:color="auto"/>
              <w:left w:val="single" w:sz="4" w:space="0" w:color="auto"/>
              <w:bottom w:val="single" w:sz="4" w:space="0" w:color="auto"/>
              <w:right w:val="single" w:sz="4" w:space="0" w:color="auto"/>
            </w:tcBorders>
            <w:shd w:val="clear" w:color="auto" w:fill="auto"/>
            <w:vAlign w:val="center"/>
          </w:tcPr>
          <w:p w14:paraId="6E7711BE" w14:textId="77777777" w:rsidR="00CC41CC" w:rsidRDefault="007E4671">
            <w:pPr>
              <w:widowControl/>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1个</w:t>
            </w:r>
          </w:p>
        </w:tc>
        <w:tc>
          <w:tcPr>
            <w:tcW w:w="11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F09849" w14:textId="77777777" w:rsidR="00CC41CC" w:rsidRDefault="007E4671">
            <w:pPr>
              <w:widowControl/>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6</w:t>
            </w:r>
          </w:p>
        </w:tc>
        <w:tc>
          <w:tcPr>
            <w:tcW w:w="11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0F28DE" w14:textId="77777777" w:rsidR="00CC41CC" w:rsidRDefault="007E4671">
            <w:pPr>
              <w:widowControl/>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6</w:t>
            </w:r>
          </w:p>
        </w:tc>
        <w:tc>
          <w:tcPr>
            <w:tcW w:w="115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9FD29E" w14:textId="77777777" w:rsidR="00CC41CC" w:rsidRDefault="007E4671">
            <w:pPr>
              <w:widowControl/>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r>
      <w:tr w:rsidR="00CC41CC" w14:paraId="150E7EC4" w14:textId="77777777">
        <w:trPr>
          <w:trHeight w:val="345"/>
          <w:jc w:val="center"/>
        </w:trPr>
        <w:tc>
          <w:tcPr>
            <w:tcW w:w="576" w:type="dxa"/>
            <w:vMerge/>
            <w:tcBorders>
              <w:top w:val="single" w:sz="4" w:space="0" w:color="auto"/>
              <w:left w:val="single" w:sz="4" w:space="0" w:color="auto"/>
              <w:bottom w:val="single" w:sz="4" w:space="0" w:color="auto"/>
              <w:right w:val="single" w:sz="4" w:space="0" w:color="auto"/>
            </w:tcBorders>
            <w:vAlign w:val="center"/>
          </w:tcPr>
          <w:p w14:paraId="265D2FB2" w14:textId="77777777" w:rsidR="00CC41CC" w:rsidRDefault="00CC41CC">
            <w:pPr>
              <w:widowControl/>
              <w:jc w:val="left"/>
              <w:rPr>
                <w:rFonts w:ascii="宋体" w:eastAsia="宋体" w:hAnsi="宋体" w:cs="宋体"/>
                <w:color w:val="000000"/>
                <w:kern w:val="0"/>
                <w:sz w:val="20"/>
                <w:szCs w:val="20"/>
              </w:rPr>
            </w:pPr>
          </w:p>
        </w:tc>
        <w:tc>
          <w:tcPr>
            <w:tcW w:w="317" w:type="dxa"/>
            <w:vMerge/>
            <w:tcBorders>
              <w:top w:val="single" w:sz="4" w:space="0" w:color="auto"/>
              <w:left w:val="single" w:sz="4" w:space="0" w:color="auto"/>
              <w:bottom w:val="single" w:sz="4" w:space="0" w:color="auto"/>
              <w:right w:val="single" w:sz="4" w:space="0" w:color="auto"/>
            </w:tcBorders>
            <w:vAlign w:val="center"/>
          </w:tcPr>
          <w:p w14:paraId="5FFB8B57" w14:textId="77777777" w:rsidR="00CC41CC" w:rsidRDefault="00CC41CC">
            <w:pPr>
              <w:widowControl/>
              <w:jc w:val="left"/>
              <w:rPr>
                <w:rFonts w:ascii="宋体" w:eastAsia="宋体" w:hAnsi="宋体" w:cs="宋体"/>
                <w:color w:val="000000"/>
                <w:kern w:val="0"/>
                <w:sz w:val="20"/>
                <w:szCs w:val="20"/>
              </w:rPr>
            </w:pPr>
          </w:p>
        </w:tc>
        <w:tc>
          <w:tcPr>
            <w:tcW w:w="83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01D73FA" w14:textId="77777777" w:rsidR="00CC41CC" w:rsidRDefault="007E4671">
            <w:pPr>
              <w:widowControl/>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质量指标</w:t>
            </w:r>
          </w:p>
        </w:tc>
        <w:tc>
          <w:tcPr>
            <w:tcW w:w="190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4F722D4" w14:textId="77777777" w:rsidR="00CC41CC" w:rsidRDefault="007E4671">
            <w:pPr>
              <w:widowControl/>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绿地率</w:t>
            </w:r>
          </w:p>
        </w:tc>
        <w:tc>
          <w:tcPr>
            <w:tcW w:w="833" w:type="dxa"/>
            <w:tcBorders>
              <w:top w:val="single" w:sz="4" w:space="0" w:color="auto"/>
              <w:left w:val="single" w:sz="4" w:space="0" w:color="auto"/>
              <w:bottom w:val="single" w:sz="4" w:space="0" w:color="auto"/>
              <w:right w:val="single" w:sz="4" w:space="0" w:color="auto"/>
            </w:tcBorders>
            <w:shd w:val="clear" w:color="auto" w:fill="auto"/>
            <w:vAlign w:val="center"/>
          </w:tcPr>
          <w:p w14:paraId="67FFCCCB" w14:textId="77777777" w:rsidR="00CC41CC" w:rsidRDefault="007E4671">
            <w:pPr>
              <w:widowControl/>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32.30%</w:t>
            </w:r>
          </w:p>
        </w:tc>
        <w:tc>
          <w:tcPr>
            <w:tcW w:w="832" w:type="dxa"/>
            <w:tcBorders>
              <w:top w:val="single" w:sz="4" w:space="0" w:color="auto"/>
              <w:left w:val="single" w:sz="4" w:space="0" w:color="auto"/>
              <w:bottom w:val="single" w:sz="4" w:space="0" w:color="auto"/>
              <w:right w:val="single" w:sz="4" w:space="0" w:color="auto"/>
            </w:tcBorders>
            <w:shd w:val="clear" w:color="auto" w:fill="auto"/>
            <w:vAlign w:val="center"/>
          </w:tcPr>
          <w:p w14:paraId="5B608746" w14:textId="77777777" w:rsidR="00CC41CC" w:rsidRDefault="007E4671">
            <w:pPr>
              <w:widowControl/>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32.30%</w:t>
            </w:r>
          </w:p>
        </w:tc>
        <w:tc>
          <w:tcPr>
            <w:tcW w:w="11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32681E" w14:textId="77777777" w:rsidR="00CC41CC" w:rsidRDefault="007E4671">
            <w:pPr>
              <w:widowControl/>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2</w:t>
            </w:r>
          </w:p>
        </w:tc>
        <w:tc>
          <w:tcPr>
            <w:tcW w:w="11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D0F8A7" w14:textId="77777777" w:rsidR="00CC41CC" w:rsidRDefault="007E4671">
            <w:pPr>
              <w:widowControl/>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2</w:t>
            </w:r>
          </w:p>
        </w:tc>
        <w:tc>
          <w:tcPr>
            <w:tcW w:w="115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DFE985" w14:textId="77777777" w:rsidR="00CC41CC" w:rsidRDefault="007E4671">
            <w:pPr>
              <w:widowControl/>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r>
      <w:tr w:rsidR="00CC41CC" w14:paraId="10255CB7" w14:textId="77777777">
        <w:trPr>
          <w:trHeight w:val="345"/>
          <w:jc w:val="center"/>
        </w:trPr>
        <w:tc>
          <w:tcPr>
            <w:tcW w:w="576" w:type="dxa"/>
            <w:vMerge/>
            <w:tcBorders>
              <w:top w:val="single" w:sz="4" w:space="0" w:color="auto"/>
              <w:left w:val="single" w:sz="4" w:space="0" w:color="auto"/>
              <w:bottom w:val="single" w:sz="4" w:space="0" w:color="auto"/>
              <w:right w:val="single" w:sz="4" w:space="0" w:color="auto"/>
            </w:tcBorders>
            <w:vAlign w:val="center"/>
          </w:tcPr>
          <w:p w14:paraId="6821EACF" w14:textId="77777777" w:rsidR="00CC41CC" w:rsidRDefault="00CC41CC">
            <w:pPr>
              <w:widowControl/>
              <w:jc w:val="left"/>
              <w:rPr>
                <w:rFonts w:ascii="宋体" w:eastAsia="宋体" w:hAnsi="宋体" w:cs="宋体"/>
                <w:color w:val="000000"/>
                <w:kern w:val="0"/>
                <w:sz w:val="20"/>
                <w:szCs w:val="20"/>
              </w:rPr>
            </w:pPr>
          </w:p>
        </w:tc>
        <w:tc>
          <w:tcPr>
            <w:tcW w:w="317" w:type="dxa"/>
            <w:vMerge/>
            <w:tcBorders>
              <w:top w:val="single" w:sz="4" w:space="0" w:color="auto"/>
              <w:left w:val="single" w:sz="4" w:space="0" w:color="auto"/>
              <w:bottom w:val="single" w:sz="4" w:space="0" w:color="auto"/>
              <w:right w:val="single" w:sz="4" w:space="0" w:color="auto"/>
            </w:tcBorders>
            <w:vAlign w:val="center"/>
          </w:tcPr>
          <w:p w14:paraId="7839FD95" w14:textId="77777777" w:rsidR="00CC41CC" w:rsidRDefault="00CC41CC">
            <w:pPr>
              <w:widowControl/>
              <w:jc w:val="left"/>
              <w:rPr>
                <w:rFonts w:ascii="宋体" w:eastAsia="宋体" w:hAnsi="宋体" w:cs="宋体"/>
                <w:color w:val="000000"/>
                <w:kern w:val="0"/>
                <w:sz w:val="20"/>
                <w:szCs w:val="20"/>
              </w:rPr>
            </w:pPr>
          </w:p>
        </w:tc>
        <w:tc>
          <w:tcPr>
            <w:tcW w:w="835" w:type="dxa"/>
            <w:vMerge/>
            <w:tcBorders>
              <w:top w:val="single" w:sz="4" w:space="0" w:color="auto"/>
              <w:left w:val="single" w:sz="4" w:space="0" w:color="auto"/>
              <w:bottom w:val="single" w:sz="4" w:space="0" w:color="auto"/>
              <w:right w:val="single" w:sz="4" w:space="0" w:color="auto"/>
            </w:tcBorders>
            <w:vAlign w:val="center"/>
          </w:tcPr>
          <w:p w14:paraId="63C23D08" w14:textId="77777777" w:rsidR="00CC41CC" w:rsidRDefault="00CC41CC">
            <w:pPr>
              <w:widowControl/>
              <w:jc w:val="left"/>
              <w:rPr>
                <w:rFonts w:ascii="宋体" w:eastAsia="宋体" w:hAnsi="宋体" w:cs="宋体"/>
                <w:color w:val="000000"/>
                <w:kern w:val="0"/>
                <w:sz w:val="20"/>
                <w:szCs w:val="20"/>
              </w:rPr>
            </w:pPr>
          </w:p>
        </w:tc>
        <w:tc>
          <w:tcPr>
            <w:tcW w:w="190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DAC3825" w14:textId="77777777" w:rsidR="00CC41CC" w:rsidRDefault="007E4671">
            <w:pPr>
              <w:widowControl/>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能够按照相关标准完成建设内容</w:t>
            </w:r>
          </w:p>
        </w:tc>
        <w:tc>
          <w:tcPr>
            <w:tcW w:w="833" w:type="dxa"/>
            <w:tcBorders>
              <w:top w:val="single" w:sz="4" w:space="0" w:color="auto"/>
              <w:left w:val="single" w:sz="4" w:space="0" w:color="auto"/>
              <w:bottom w:val="single" w:sz="4" w:space="0" w:color="auto"/>
              <w:right w:val="single" w:sz="4" w:space="0" w:color="auto"/>
            </w:tcBorders>
            <w:shd w:val="clear" w:color="auto" w:fill="auto"/>
            <w:vAlign w:val="center"/>
          </w:tcPr>
          <w:p w14:paraId="42F2ADEC" w14:textId="77777777" w:rsidR="00CC41CC" w:rsidRDefault="007E4671">
            <w:pPr>
              <w:widowControl/>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100%</w:t>
            </w:r>
          </w:p>
        </w:tc>
        <w:tc>
          <w:tcPr>
            <w:tcW w:w="832" w:type="dxa"/>
            <w:tcBorders>
              <w:top w:val="single" w:sz="4" w:space="0" w:color="auto"/>
              <w:left w:val="single" w:sz="4" w:space="0" w:color="auto"/>
              <w:bottom w:val="single" w:sz="4" w:space="0" w:color="auto"/>
              <w:right w:val="single" w:sz="4" w:space="0" w:color="auto"/>
            </w:tcBorders>
            <w:shd w:val="clear" w:color="auto" w:fill="auto"/>
            <w:vAlign w:val="center"/>
          </w:tcPr>
          <w:p w14:paraId="7306FF56" w14:textId="77777777" w:rsidR="00CC41CC" w:rsidRDefault="007E4671">
            <w:pPr>
              <w:widowControl/>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100%</w:t>
            </w:r>
          </w:p>
        </w:tc>
        <w:tc>
          <w:tcPr>
            <w:tcW w:w="11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7E86D1" w14:textId="77777777" w:rsidR="00CC41CC" w:rsidRDefault="007E4671">
            <w:pPr>
              <w:widowControl/>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5</w:t>
            </w:r>
          </w:p>
        </w:tc>
        <w:tc>
          <w:tcPr>
            <w:tcW w:w="11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06F471" w14:textId="77777777" w:rsidR="00CC41CC" w:rsidRDefault="007E4671">
            <w:pPr>
              <w:widowControl/>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5</w:t>
            </w:r>
          </w:p>
        </w:tc>
        <w:tc>
          <w:tcPr>
            <w:tcW w:w="115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DC57E9" w14:textId="77777777" w:rsidR="00CC41CC" w:rsidRDefault="007E4671">
            <w:pPr>
              <w:widowControl/>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r>
      <w:tr w:rsidR="00CC41CC" w14:paraId="20D40B36" w14:textId="77777777">
        <w:trPr>
          <w:trHeight w:val="345"/>
          <w:jc w:val="center"/>
        </w:trPr>
        <w:tc>
          <w:tcPr>
            <w:tcW w:w="576" w:type="dxa"/>
            <w:vMerge/>
            <w:tcBorders>
              <w:top w:val="single" w:sz="4" w:space="0" w:color="auto"/>
              <w:left w:val="single" w:sz="4" w:space="0" w:color="auto"/>
              <w:bottom w:val="single" w:sz="4" w:space="0" w:color="auto"/>
              <w:right w:val="single" w:sz="4" w:space="0" w:color="auto"/>
            </w:tcBorders>
            <w:vAlign w:val="center"/>
          </w:tcPr>
          <w:p w14:paraId="04628E82" w14:textId="77777777" w:rsidR="00CC41CC" w:rsidRDefault="00CC41CC">
            <w:pPr>
              <w:widowControl/>
              <w:jc w:val="left"/>
              <w:rPr>
                <w:rFonts w:ascii="宋体" w:eastAsia="宋体" w:hAnsi="宋体" w:cs="宋体"/>
                <w:color w:val="000000"/>
                <w:kern w:val="0"/>
                <w:sz w:val="20"/>
                <w:szCs w:val="20"/>
              </w:rPr>
            </w:pPr>
          </w:p>
        </w:tc>
        <w:tc>
          <w:tcPr>
            <w:tcW w:w="317" w:type="dxa"/>
            <w:vMerge/>
            <w:tcBorders>
              <w:top w:val="single" w:sz="4" w:space="0" w:color="auto"/>
              <w:left w:val="single" w:sz="4" w:space="0" w:color="auto"/>
              <w:bottom w:val="single" w:sz="4" w:space="0" w:color="auto"/>
              <w:right w:val="single" w:sz="4" w:space="0" w:color="auto"/>
            </w:tcBorders>
            <w:vAlign w:val="center"/>
          </w:tcPr>
          <w:p w14:paraId="5401C347" w14:textId="77777777" w:rsidR="00CC41CC" w:rsidRDefault="00CC41CC">
            <w:pPr>
              <w:widowControl/>
              <w:jc w:val="left"/>
              <w:rPr>
                <w:rFonts w:ascii="宋体" w:eastAsia="宋体" w:hAnsi="宋体" w:cs="宋体"/>
                <w:color w:val="000000"/>
                <w:kern w:val="0"/>
                <w:sz w:val="20"/>
                <w:szCs w:val="20"/>
              </w:rPr>
            </w:pPr>
          </w:p>
        </w:tc>
        <w:tc>
          <w:tcPr>
            <w:tcW w:w="835" w:type="dxa"/>
            <w:vMerge/>
            <w:tcBorders>
              <w:top w:val="single" w:sz="4" w:space="0" w:color="auto"/>
              <w:left w:val="single" w:sz="4" w:space="0" w:color="auto"/>
              <w:bottom w:val="single" w:sz="4" w:space="0" w:color="auto"/>
              <w:right w:val="single" w:sz="4" w:space="0" w:color="auto"/>
            </w:tcBorders>
            <w:vAlign w:val="center"/>
          </w:tcPr>
          <w:p w14:paraId="62AD6185" w14:textId="77777777" w:rsidR="00CC41CC" w:rsidRDefault="00CC41CC">
            <w:pPr>
              <w:widowControl/>
              <w:jc w:val="left"/>
              <w:rPr>
                <w:rFonts w:ascii="宋体" w:eastAsia="宋体" w:hAnsi="宋体" w:cs="宋体"/>
                <w:color w:val="000000"/>
                <w:kern w:val="0"/>
                <w:sz w:val="20"/>
                <w:szCs w:val="20"/>
              </w:rPr>
            </w:pPr>
          </w:p>
        </w:tc>
        <w:tc>
          <w:tcPr>
            <w:tcW w:w="190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0830648" w14:textId="77777777" w:rsidR="00CC41CC" w:rsidRDefault="007E4671">
            <w:pPr>
              <w:widowControl/>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工程验收合格率</w:t>
            </w:r>
          </w:p>
        </w:tc>
        <w:tc>
          <w:tcPr>
            <w:tcW w:w="833" w:type="dxa"/>
            <w:tcBorders>
              <w:top w:val="single" w:sz="4" w:space="0" w:color="auto"/>
              <w:left w:val="single" w:sz="4" w:space="0" w:color="auto"/>
              <w:bottom w:val="single" w:sz="4" w:space="0" w:color="auto"/>
              <w:right w:val="single" w:sz="4" w:space="0" w:color="auto"/>
            </w:tcBorders>
            <w:shd w:val="clear" w:color="auto" w:fill="auto"/>
            <w:vAlign w:val="center"/>
          </w:tcPr>
          <w:p w14:paraId="2D94BF44" w14:textId="77777777" w:rsidR="00CC41CC" w:rsidRDefault="007E4671">
            <w:pPr>
              <w:widowControl/>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100%</w:t>
            </w:r>
          </w:p>
        </w:tc>
        <w:tc>
          <w:tcPr>
            <w:tcW w:w="832" w:type="dxa"/>
            <w:tcBorders>
              <w:top w:val="single" w:sz="4" w:space="0" w:color="auto"/>
              <w:left w:val="single" w:sz="4" w:space="0" w:color="auto"/>
              <w:bottom w:val="single" w:sz="4" w:space="0" w:color="auto"/>
              <w:right w:val="single" w:sz="4" w:space="0" w:color="auto"/>
            </w:tcBorders>
            <w:shd w:val="clear" w:color="auto" w:fill="auto"/>
            <w:vAlign w:val="center"/>
          </w:tcPr>
          <w:p w14:paraId="3E7A55A4" w14:textId="77777777" w:rsidR="00CC41CC" w:rsidRDefault="007E4671">
            <w:pPr>
              <w:widowControl/>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100%</w:t>
            </w:r>
          </w:p>
        </w:tc>
        <w:tc>
          <w:tcPr>
            <w:tcW w:w="11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34486B" w14:textId="77777777" w:rsidR="00CC41CC" w:rsidRDefault="007E4671">
            <w:pPr>
              <w:widowControl/>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5</w:t>
            </w:r>
          </w:p>
        </w:tc>
        <w:tc>
          <w:tcPr>
            <w:tcW w:w="11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CB3AE3" w14:textId="77777777" w:rsidR="00CC41CC" w:rsidRDefault="007E4671">
            <w:pPr>
              <w:widowControl/>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5</w:t>
            </w:r>
          </w:p>
        </w:tc>
        <w:tc>
          <w:tcPr>
            <w:tcW w:w="115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9F06C8" w14:textId="77777777" w:rsidR="00CC41CC" w:rsidRDefault="007E4671">
            <w:pPr>
              <w:widowControl/>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r>
      <w:tr w:rsidR="00CC41CC" w14:paraId="275B432B" w14:textId="77777777">
        <w:trPr>
          <w:trHeight w:val="641"/>
          <w:jc w:val="center"/>
        </w:trPr>
        <w:tc>
          <w:tcPr>
            <w:tcW w:w="576" w:type="dxa"/>
            <w:vMerge/>
            <w:tcBorders>
              <w:top w:val="single" w:sz="4" w:space="0" w:color="auto"/>
              <w:left w:val="single" w:sz="4" w:space="0" w:color="auto"/>
              <w:bottom w:val="single" w:sz="4" w:space="0" w:color="auto"/>
              <w:right w:val="single" w:sz="4" w:space="0" w:color="auto"/>
            </w:tcBorders>
            <w:vAlign w:val="center"/>
          </w:tcPr>
          <w:p w14:paraId="01BEE752" w14:textId="77777777" w:rsidR="00CC41CC" w:rsidRDefault="00CC41CC">
            <w:pPr>
              <w:widowControl/>
              <w:jc w:val="left"/>
              <w:rPr>
                <w:rFonts w:ascii="宋体" w:eastAsia="宋体" w:hAnsi="宋体" w:cs="宋体"/>
                <w:color w:val="000000"/>
                <w:kern w:val="0"/>
                <w:sz w:val="20"/>
                <w:szCs w:val="20"/>
              </w:rPr>
            </w:pPr>
          </w:p>
        </w:tc>
        <w:tc>
          <w:tcPr>
            <w:tcW w:w="317" w:type="dxa"/>
            <w:vMerge/>
            <w:tcBorders>
              <w:top w:val="single" w:sz="4" w:space="0" w:color="auto"/>
              <w:left w:val="single" w:sz="4" w:space="0" w:color="auto"/>
              <w:bottom w:val="single" w:sz="4" w:space="0" w:color="auto"/>
              <w:right w:val="single" w:sz="4" w:space="0" w:color="auto"/>
            </w:tcBorders>
            <w:vAlign w:val="center"/>
          </w:tcPr>
          <w:p w14:paraId="13BCD9F5" w14:textId="77777777" w:rsidR="00CC41CC" w:rsidRDefault="00CC41CC">
            <w:pPr>
              <w:widowControl/>
              <w:jc w:val="left"/>
              <w:rPr>
                <w:rFonts w:ascii="宋体" w:eastAsia="宋体" w:hAnsi="宋体" w:cs="宋体"/>
                <w:color w:val="000000"/>
                <w:kern w:val="0"/>
                <w:sz w:val="20"/>
                <w:szCs w:val="20"/>
              </w:rPr>
            </w:pPr>
          </w:p>
        </w:tc>
        <w:tc>
          <w:tcPr>
            <w:tcW w:w="83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F024314" w14:textId="77777777" w:rsidR="00CC41CC" w:rsidRDefault="007E4671">
            <w:pPr>
              <w:widowControl/>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时效指标</w:t>
            </w:r>
          </w:p>
        </w:tc>
        <w:tc>
          <w:tcPr>
            <w:tcW w:w="190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4D43427" w14:textId="77777777" w:rsidR="00CC41CC" w:rsidRDefault="007E4671">
            <w:pPr>
              <w:widowControl/>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完成年度投资计划和建设任务</w:t>
            </w:r>
          </w:p>
        </w:tc>
        <w:tc>
          <w:tcPr>
            <w:tcW w:w="833" w:type="dxa"/>
            <w:tcBorders>
              <w:top w:val="single" w:sz="4" w:space="0" w:color="auto"/>
              <w:left w:val="single" w:sz="4" w:space="0" w:color="auto"/>
              <w:bottom w:val="single" w:sz="4" w:space="0" w:color="auto"/>
              <w:right w:val="single" w:sz="4" w:space="0" w:color="auto"/>
            </w:tcBorders>
            <w:shd w:val="clear" w:color="auto" w:fill="auto"/>
            <w:vAlign w:val="center"/>
          </w:tcPr>
          <w:p w14:paraId="7BE1867E" w14:textId="77777777" w:rsidR="00CC41CC" w:rsidRDefault="007E4671">
            <w:pPr>
              <w:widowControl/>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2019年1月-12月</w:t>
            </w:r>
          </w:p>
        </w:tc>
        <w:tc>
          <w:tcPr>
            <w:tcW w:w="832" w:type="dxa"/>
            <w:tcBorders>
              <w:top w:val="single" w:sz="4" w:space="0" w:color="auto"/>
              <w:left w:val="single" w:sz="4" w:space="0" w:color="auto"/>
              <w:bottom w:val="single" w:sz="4" w:space="0" w:color="auto"/>
              <w:right w:val="single" w:sz="4" w:space="0" w:color="auto"/>
            </w:tcBorders>
            <w:shd w:val="clear" w:color="auto" w:fill="auto"/>
            <w:vAlign w:val="center"/>
          </w:tcPr>
          <w:p w14:paraId="15F1972C" w14:textId="77777777" w:rsidR="00CC41CC" w:rsidRDefault="007E4671">
            <w:pPr>
              <w:widowControl/>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11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412F26" w14:textId="77777777" w:rsidR="00CC41CC" w:rsidRDefault="007E4671">
            <w:pPr>
              <w:widowControl/>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5</w:t>
            </w:r>
          </w:p>
        </w:tc>
        <w:tc>
          <w:tcPr>
            <w:tcW w:w="11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BABF8A" w14:textId="77777777" w:rsidR="00CC41CC" w:rsidRDefault="007E4671">
            <w:pPr>
              <w:widowControl/>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5</w:t>
            </w:r>
          </w:p>
        </w:tc>
        <w:tc>
          <w:tcPr>
            <w:tcW w:w="115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52D8FE" w14:textId="77777777" w:rsidR="00CC41CC" w:rsidRDefault="007E4671">
            <w:pPr>
              <w:widowControl/>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r>
      <w:tr w:rsidR="00CC41CC" w14:paraId="7DA17831" w14:textId="77777777">
        <w:trPr>
          <w:trHeight w:val="480"/>
          <w:jc w:val="center"/>
        </w:trPr>
        <w:tc>
          <w:tcPr>
            <w:tcW w:w="576" w:type="dxa"/>
            <w:vMerge/>
            <w:tcBorders>
              <w:top w:val="single" w:sz="4" w:space="0" w:color="auto"/>
              <w:left w:val="single" w:sz="4" w:space="0" w:color="auto"/>
              <w:bottom w:val="single" w:sz="4" w:space="0" w:color="auto"/>
              <w:right w:val="single" w:sz="4" w:space="0" w:color="auto"/>
            </w:tcBorders>
            <w:vAlign w:val="center"/>
          </w:tcPr>
          <w:p w14:paraId="732C999E" w14:textId="77777777" w:rsidR="00CC41CC" w:rsidRDefault="00CC41CC">
            <w:pPr>
              <w:widowControl/>
              <w:jc w:val="left"/>
              <w:rPr>
                <w:rFonts w:ascii="宋体" w:eastAsia="宋体" w:hAnsi="宋体" w:cs="宋体"/>
                <w:color w:val="000000"/>
                <w:kern w:val="0"/>
                <w:sz w:val="20"/>
                <w:szCs w:val="20"/>
              </w:rPr>
            </w:pPr>
          </w:p>
        </w:tc>
        <w:tc>
          <w:tcPr>
            <w:tcW w:w="317" w:type="dxa"/>
            <w:vMerge/>
            <w:tcBorders>
              <w:top w:val="single" w:sz="4" w:space="0" w:color="auto"/>
              <w:left w:val="single" w:sz="4" w:space="0" w:color="auto"/>
              <w:bottom w:val="single" w:sz="4" w:space="0" w:color="auto"/>
              <w:right w:val="single" w:sz="4" w:space="0" w:color="auto"/>
            </w:tcBorders>
            <w:vAlign w:val="center"/>
          </w:tcPr>
          <w:p w14:paraId="110E29CD" w14:textId="77777777" w:rsidR="00CC41CC" w:rsidRDefault="00CC41CC">
            <w:pPr>
              <w:widowControl/>
              <w:jc w:val="left"/>
              <w:rPr>
                <w:rFonts w:ascii="宋体" w:eastAsia="宋体" w:hAnsi="宋体" w:cs="宋体"/>
                <w:color w:val="000000"/>
                <w:kern w:val="0"/>
                <w:sz w:val="20"/>
                <w:szCs w:val="20"/>
              </w:rPr>
            </w:pPr>
          </w:p>
        </w:tc>
        <w:tc>
          <w:tcPr>
            <w:tcW w:w="835" w:type="dxa"/>
            <w:vMerge/>
            <w:tcBorders>
              <w:top w:val="single" w:sz="4" w:space="0" w:color="auto"/>
              <w:left w:val="single" w:sz="4" w:space="0" w:color="auto"/>
              <w:bottom w:val="single" w:sz="4" w:space="0" w:color="auto"/>
              <w:right w:val="single" w:sz="4" w:space="0" w:color="auto"/>
            </w:tcBorders>
            <w:vAlign w:val="center"/>
          </w:tcPr>
          <w:p w14:paraId="67666A6C" w14:textId="77777777" w:rsidR="00CC41CC" w:rsidRDefault="00CC41CC">
            <w:pPr>
              <w:widowControl/>
              <w:jc w:val="left"/>
              <w:rPr>
                <w:rFonts w:ascii="宋体" w:eastAsia="宋体" w:hAnsi="宋体" w:cs="宋体"/>
                <w:color w:val="000000"/>
                <w:kern w:val="0"/>
                <w:sz w:val="20"/>
                <w:szCs w:val="20"/>
              </w:rPr>
            </w:pPr>
          </w:p>
        </w:tc>
        <w:tc>
          <w:tcPr>
            <w:tcW w:w="190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F0D9FFA" w14:textId="77777777" w:rsidR="00CC41CC" w:rsidRDefault="007E4671">
            <w:pPr>
              <w:widowControl/>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资金及时拨付</w:t>
            </w:r>
          </w:p>
        </w:tc>
        <w:tc>
          <w:tcPr>
            <w:tcW w:w="833" w:type="dxa"/>
            <w:tcBorders>
              <w:top w:val="single" w:sz="4" w:space="0" w:color="auto"/>
              <w:left w:val="single" w:sz="4" w:space="0" w:color="auto"/>
              <w:bottom w:val="single" w:sz="4" w:space="0" w:color="auto"/>
              <w:right w:val="single" w:sz="4" w:space="0" w:color="auto"/>
            </w:tcBorders>
            <w:shd w:val="clear" w:color="auto" w:fill="auto"/>
            <w:vAlign w:val="center"/>
          </w:tcPr>
          <w:p w14:paraId="28BF257E" w14:textId="77777777" w:rsidR="00CC41CC" w:rsidRDefault="007E4671">
            <w:pPr>
              <w:widowControl/>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100%</w:t>
            </w:r>
          </w:p>
        </w:tc>
        <w:tc>
          <w:tcPr>
            <w:tcW w:w="832" w:type="dxa"/>
            <w:tcBorders>
              <w:top w:val="single" w:sz="4" w:space="0" w:color="auto"/>
              <w:left w:val="single" w:sz="4" w:space="0" w:color="auto"/>
              <w:bottom w:val="single" w:sz="4" w:space="0" w:color="auto"/>
              <w:right w:val="single" w:sz="4" w:space="0" w:color="auto"/>
            </w:tcBorders>
            <w:shd w:val="clear" w:color="auto" w:fill="auto"/>
            <w:vAlign w:val="center"/>
          </w:tcPr>
          <w:p w14:paraId="480E2D49" w14:textId="77777777" w:rsidR="00CC41CC" w:rsidRDefault="007E4671">
            <w:pPr>
              <w:widowControl/>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100%</w:t>
            </w:r>
          </w:p>
        </w:tc>
        <w:tc>
          <w:tcPr>
            <w:tcW w:w="11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EC338B" w14:textId="77777777" w:rsidR="00CC41CC" w:rsidRDefault="007E4671">
            <w:pPr>
              <w:widowControl/>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8</w:t>
            </w:r>
          </w:p>
        </w:tc>
        <w:tc>
          <w:tcPr>
            <w:tcW w:w="11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823629" w14:textId="77777777" w:rsidR="00CC41CC" w:rsidRDefault="007E4671">
            <w:pPr>
              <w:widowControl/>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8</w:t>
            </w:r>
          </w:p>
        </w:tc>
        <w:tc>
          <w:tcPr>
            <w:tcW w:w="115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64947F" w14:textId="77777777" w:rsidR="00CC41CC" w:rsidRDefault="007E4671">
            <w:pPr>
              <w:widowControl/>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r>
      <w:tr w:rsidR="00CC41CC" w14:paraId="7C48F733" w14:textId="77777777">
        <w:trPr>
          <w:trHeight w:val="345"/>
          <w:jc w:val="center"/>
        </w:trPr>
        <w:tc>
          <w:tcPr>
            <w:tcW w:w="576" w:type="dxa"/>
            <w:vMerge/>
            <w:tcBorders>
              <w:top w:val="single" w:sz="4" w:space="0" w:color="auto"/>
              <w:left w:val="single" w:sz="4" w:space="0" w:color="auto"/>
              <w:bottom w:val="single" w:sz="4" w:space="0" w:color="auto"/>
              <w:right w:val="single" w:sz="4" w:space="0" w:color="auto"/>
            </w:tcBorders>
            <w:vAlign w:val="center"/>
          </w:tcPr>
          <w:p w14:paraId="368CE883" w14:textId="77777777" w:rsidR="00CC41CC" w:rsidRDefault="00CC41CC">
            <w:pPr>
              <w:widowControl/>
              <w:jc w:val="left"/>
              <w:rPr>
                <w:rFonts w:ascii="宋体" w:eastAsia="宋体" w:hAnsi="宋体" w:cs="宋体"/>
                <w:color w:val="000000"/>
                <w:kern w:val="0"/>
                <w:sz w:val="20"/>
                <w:szCs w:val="20"/>
              </w:rPr>
            </w:pPr>
          </w:p>
        </w:tc>
        <w:tc>
          <w:tcPr>
            <w:tcW w:w="317" w:type="dxa"/>
            <w:vMerge/>
            <w:tcBorders>
              <w:top w:val="single" w:sz="4" w:space="0" w:color="auto"/>
              <w:left w:val="single" w:sz="4" w:space="0" w:color="auto"/>
              <w:bottom w:val="single" w:sz="4" w:space="0" w:color="auto"/>
              <w:right w:val="single" w:sz="4" w:space="0" w:color="auto"/>
            </w:tcBorders>
            <w:vAlign w:val="center"/>
          </w:tcPr>
          <w:p w14:paraId="56C0B50B" w14:textId="77777777" w:rsidR="00CC41CC" w:rsidRDefault="00CC41CC">
            <w:pPr>
              <w:widowControl/>
              <w:jc w:val="left"/>
              <w:rPr>
                <w:rFonts w:ascii="宋体" w:eastAsia="宋体" w:hAnsi="宋体" w:cs="宋体"/>
                <w:color w:val="000000"/>
                <w:kern w:val="0"/>
                <w:sz w:val="20"/>
                <w:szCs w:val="20"/>
              </w:rPr>
            </w:pPr>
          </w:p>
        </w:tc>
        <w:tc>
          <w:tcPr>
            <w:tcW w:w="835" w:type="dxa"/>
            <w:vMerge/>
            <w:tcBorders>
              <w:top w:val="single" w:sz="4" w:space="0" w:color="auto"/>
              <w:left w:val="single" w:sz="4" w:space="0" w:color="auto"/>
              <w:bottom w:val="single" w:sz="4" w:space="0" w:color="auto"/>
              <w:right w:val="single" w:sz="4" w:space="0" w:color="auto"/>
            </w:tcBorders>
            <w:vAlign w:val="center"/>
          </w:tcPr>
          <w:p w14:paraId="39EE3D77" w14:textId="77777777" w:rsidR="00CC41CC" w:rsidRDefault="00CC41CC">
            <w:pPr>
              <w:widowControl/>
              <w:jc w:val="left"/>
              <w:rPr>
                <w:rFonts w:ascii="宋体" w:eastAsia="宋体" w:hAnsi="宋体" w:cs="宋体"/>
                <w:color w:val="000000"/>
                <w:kern w:val="0"/>
                <w:sz w:val="20"/>
                <w:szCs w:val="20"/>
              </w:rPr>
            </w:pPr>
          </w:p>
        </w:tc>
        <w:tc>
          <w:tcPr>
            <w:tcW w:w="190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3B8C93D" w14:textId="77777777" w:rsidR="00CC41CC" w:rsidRDefault="007E4671">
            <w:pPr>
              <w:widowControl/>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资金执行率</w:t>
            </w:r>
          </w:p>
        </w:tc>
        <w:tc>
          <w:tcPr>
            <w:tcW w:w="833" w:type="dxa"/>
            <w:tcBorders>
              <w:top w:val="single" w:sz="4" w:space="0" w:color="auto"/>
              <w:left w:val="single" w:sz="4" w:space="0" w:color="auto"/>
              <w:bottom w:val="single" w:sz="4" w:space="0" w:color="auto"/>
              <w:right w:val="single" w:sz="4" w:space="0" w:color="auto"/>
            </w:tcBorders>
            <w:shd w:val="clear" w:color="auto" w:fill="auto"/>
            <w:vAlign w:val="center"/>
          </w:tcPr>
          <w:p w14:paraId="630CD5D1" w14:textId="77777777" w:rsidR="00CC41CC" w:rsidRDefault="007E4671">
            <w:pPr>
              <w:widowControl/>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100%</w:t>
            </w:r>
          </w:p>
        </w:tc>
        <w:tc>
          <w:tcPr>
            <w:tcW w:w="832" w:type="dxa"/>
            <w:tcBorders>
              <w:top w:val="single" w:sz="4" w:space="0" w:color="auto"/>
              <w:left w:val="single" w:sz="4" w:space="0" w:color="auto"/>
              <w:bottom w:val="single" w:sz="4" w:space="0" w:color="auto"/>
              <w:right w:val="single" w:sz="4" w:space="0" w:color="auto"/>
            </w:tcBorders>
            <w:shd w:val="clear" w:color="auto" w:fill="auto"/>
            <w:vAlign w:val="center"/>
          </w:tcPr>
          <w:p w14:paraId="7E7396A7" w14:textId="77777777" w:rsidR="00CC41CC" w:rsidRDefault="007E4671">
            <w:pPr>
              <w:widowControl/>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100%</w:t>
            </w:r>
          </w:p>
        </w:tc>
        <w:tc>
          <w:tcPr>
            <w:tcW w:w="11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677BCE" w14:textId="77777777" w:rsidR="00CC41CC" w:rsidRDefault="007E4671">
            <w:pPr>
              <w:widowControl/>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10</w:t>
            </w:r>
          </w:p>
        </w:tc>
        <w:tc>
          <w:tcPr>
            <w:tcW w:w="11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05607C" w14:textId="77777777" w:rsidR="00CC41CC" w:rsidRDefault="007E4671">
            <w:pPr>
              <w:widowControl/>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10</w:t>
            </w:r>
          </w:p>
        </w:tc>
        <w:tc>
          <w:tcPr>
            <w:tcW w:w="115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5335EE" w14:textId="77777777" w:rsidR="00CC41CC" w:rsidRDefault="007E4671">
            <w:pPr>
              <w:widowControl/>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r>
      <w:tr w:rsidR="00CC41CC" w14:paraId="524A8EC8" w14:textId="77777777">
        <w:trPr>
          <w:trHeight w:val="664"/>
          <w:jc w:val="center"/>
        </w:trPr>
        <w:tc>
          <w:tcPr>
            <w:tcW w:w="576" w:type="dxa"/>
            <w:vMerge/>
            <w:tcBorders>
              <w:top w:val="single" w:sz="4" w:space="0" w:color="auto"/>
              <w:left w:val="single" w:sz="4" w:space="0" w:color="auto"/>
              <w:bottom w:val="single" w:sz="4" w:space="0" w:color="auto"/>
              <w:right w:val="single" w:sz="4" w:space="0" w:color="auto"/>
            </w:tcBorders>
            <w:vAlign w:val="center"/>
          </w:tcPr>
          <w:p w14:paraId="16405697" w14:textId="77777777" w:rsidR="00CC41CC" w:rsidRDefault="00CC41CC">
            <w:pPr>
              <w:widowControl/>
              <w:jc w:val="left"/>
              <w:rPr>
                <w:rFonts w:ascii="宋体" w:eastAsia="宋体" w:hAnsi="宋体" w:cs="宋体"/>
                <w:color w:val="000000"/>
                <w:kern w:val="0"/>
                <w:sz w:val="20"/>
                <w:szCs w:val="20"/>
              </w:rPr>
            </w:pPr>
          </w:p>
        </w:tc>
        <w:tc>
          <w:tcPr>
            <w:tcW w:w="317" w:type="dxa"/>
            <w:vMerge/>
            <w:tcBorders>
              <w:top w:val="single" w:sz="4" w:space="0" w:color="auto"/>
              <w:left w:val="single" w:sz="4" w:space="0" w:color="auto"/>
              <w:bottom w:val="single" w:sz="4" w:space="0" w:color="auto"/>
              <w:right w:val="single" w:sz="4" w:space="0" w:color="auto"/>
            </w:tcBorders>
            <w:vAlign w:val="center"/>
          </w:tcPr>
          <w:p w14:paraId="3D46AA75" w14:textId="77777777" w:rsidR="00CC41CC" w:rsidRDefault="00CC41CC">
            <w:pPr>
              <w:widowControl/>
              <w:jc w:val="left"/>
              <w:rPr>
                <w:rFonts w:ascii="宋体" w:eastAsia="宋体" w:hAnsi="宋体" w:cs="宋体"/>
                <w:color w:val="000000"/>
                <w:kern w:val="0"/>
                <w:sz w:val="20"/>
                <w:szCs w:val="20"/>
              </w:rPr>
            </w:pPr>
          </w:p>
        </w:tc>
        <w:tc>
          <w:tcPr>
            <w:tcW w:w="835" w:type="dxa"/>
            <w:tcBorders>
              <w:top w:val="single" w:sz="4" w:space="0" w:color="auto"/>
              <w:left w:val="nil"/>
              <w:bottom w:val="single" w:sz="4" w:space="0" w:color="auto"/>
              <w:right w:val="single" w:sz="4" w:space="0" w:color="auto"/>
            </w:tcBorders>
            <w:shd w:val="clear" w:color="auto" w:fill="auto"/>
            <w:vAlign w:val="center"/>
          </w:tcPr>
          <w:p w14:paraId="5B062EE8" w14:textId="77777777" w:rsidR="00CC41CC" w:rsidRDefault="007E4671">
            <w:pPr>
              <w:widowControl/>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成本指标</w:t>
            </w:r>
          </w:p>
        </w:tc>
        <w:tc>
          <w:tcPr>
            <w:tcW w:w="1906" w:type="dxa"/>
            <w:gridSpan w:val="3"/>
            <w:tcBorders>
              <w:top w:val="single" w:sz="4" w:space="0" w:color="auto"/>
              <w:left w:val="nil"/>
              <w:bottom w:val="single" w:sz="4" w:space="0" w:color="auto"/>
              <w:right w:val="single" w:sz="4" w:space="0" w:color="auto"/>
            </w:tcBorders>
            <w:shd w:val="clear" w:color="auto" w:fill="auto"/>
            <w:vAlign w:val="center"/>
          </w:tcPr>
          <w:p w14:paraId="17426369" w14:textId="77777777" w:rsidR="00CC41CC" w:rsidRDefault="007E4671">
            <w:pPr>
              <w:widowControl/>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833" w:type="dxa"/>
            <w:tcBorders>
              <w:top w:val="single" w:sz="4" w:space="0" w:color="auto"/>
              <w:left w:val="nil"/>
              <w:bottom w:val="single" w:sz="4" w:space="0" w:color="auto"/>
              <w:right w:val="single" w:sz="4" w:space="0" w:color="auto"/>
            </w:tcBorders>
            <w:shd w:val="clear" w:color="auto" w:fill="auto"/>
            <w:vAlign w:val="center"/>
          </w:tcPr>
          <w:p w14:paraId="68EC608D" w14:textId="77777777" w:rsidR="00CC41CC" w:rsidRDefault="007E4671">
            <w:pPr>
              <w:widowControl/>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832" w:type="dxa"/>
            <w:tcBorders>
              <w:top w:val="single" w:sz="4" w:space="0" w:color="auto"/>
              <w:left w:val="nil"/>
              <w:bottom w:val="single" w:sz="4" w:space="0" w:color="auto"/>
              <w:right w:val="single" w:sz="4" w:space="0" w:color="auto"/>
            </w:tcBorders>
            <w:shd w:val="clear" w:color="auto" w:fill="auto"/>
            <w:vAlign w:val="center"/>
          </w:tcPr>
          <w:p w14:paraId="4F40DDE9" w14:textId="77777777" w:rsidR="00CC41CC" w:rsidRDefault="007E4671">
            <w:pPr>
              <w:widowControl/>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1152" w:type="dxa"/>
            <w:gridSpan w:val="2"/>
            <w:tcBorders>
              <w:top w:val="single" w:sz="4" w:space="0" w:color="auto"/>
              <w:left w:val="nil"/>
              <w:bottom w:val="single" w:sz="4" w:space="0" w:color="auto"/>
              <w:right w:val="single" w:sz="4" w:space="0" w:color="auto"/>
            </w:tcBorders>
            <w:shd w:val="clear" w:color="auto" w:fill="auto"/>
            <w:vAlign w:val="center"/>
          </w:tcPr>
          <w:p w14:paraId="068E0193" w14:textId="77777777" w:rsidR="00CC41CC" w:rsidRDefault="007E4671">
            <w:pPr>
              <w:widowControl/>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1152" w:type="dxa"/>
            <w:gridSpan w:val="2"/>
            <w:tcBorders>
              <w:top w:val="single" w:sz="4" w:space="0" w:color="auto"/>
              <w:left w:val="nil"/>
              <w:bottom w:val="single" w:sz="4" w:space="0" w:color="auto"/>
              <w:right w:val="single" w:sz="4" w:space="0" w:color="auto"/>
            </w:tcBorders>
            <w:shd w:val="clear" w:color="auto" w:fill="auto"/>
            <w:vAlign w:val="center"/>
          </w:tcPr>
          <w:p w14:paraId="10DF1449" w14:textId="77777777" w:rsidR="00CC41CC" w:rsidRDefault="007E4671">
            <w:pPr>
              <w:widowControl/>
              <w:jc w:val="center"/>
              <w:rPr>
                <w:rFonts w:ascii="宋体" w:eastAsia="宋体" w:hAnsi="宋体" w:cs="宋体"/>
                <w:b/>
                <w:bCs/>
                <w:color w:val="000000"/>
                <w:kern w:val="0"/>
                <w:sz w:val="20"/>
                <w:szCs w:val="20"/>
              </w:rPr>
            </w:pPr>
            <w:r>
              <w:rPr>
                <w:rFonts w:ascii="宋体" w:eastAsia="宋体" w:hAnsi="宋体" w:cs="宋体" w:hint="eastAsia"/>
                <w:b/>
                <w:bCs/>
                <w:color w:val="000000"/>
                <w:kern w:val="0"/>
                <w:sz w:val="20"/>
                <w:szCs w:val="20"/>
              </w:rPr>
              <w:t>＼</w:t>
            </w:r>
          </w:p>
        </w:tc>
        <w:tc>
          <w:tcPr>
            <w:tcW w:w="1157" w:type="dxa"/>
            <w:gridSpan w:val="2"/>
            <w:tcBorders>
              <w:top w:val="single" w:sz="4" w:space="0" w:color="auto"/>
              <w:left w:val="nil"/>
              <w:bottom w:val="single" w:sz="4" w:space="0" w:color="auto"/>
              <w:right w:val="single" w:sz="4" w:space="0" w:color="auto"/>
            </w:tcBorders>
            <w:shd w:val="clear" w:color="auto" w:fill="auto"/>
            <w:vAlign w:val="center"/>
          </w:tcPr>
          <w:p w14:paraId="5919EA9E" w14:textId="77777777" w:rsidR="00CC41CC" w:rsidRDefault="007E4671">
            <w:pPr>
              <w:widowControl/>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r>
      <w:tr w:rsidR="00CC41CC" w14:paraId="430006D3" w14:textId="77777777">
        <w:trPr>
          <w:trHeight w:val="658"/>
          <w:jc w:val="center"/>
        </w:trPr>
        <w:tc>
          <w:tcPr>
            <w:tcW w:w="576" w:type="dxa"/>
            <w:vMerge/>
            <w:tcBorders>
              <w:top w:val="single" w:sz="4" w:space="0" w:color="auto"/>
              <w:left w:val="single" w:sz="4" w:space="0" w:color="auto"/>
              <w:bottom w:val="single" w:sz="4" w:space="0" w:color="auto"/>
              <w:right w:val="single" w:sz="4" w:space="0" w:color="auto"/>
            </w:tcBorders>
            <w:vAlign w:val="center"/>
          </w:tcPr>
          <w:p w14:paraId="11547144" w14:textId="77777777" w:rsidR="00CC41CC" w:rsidRDefault="00CC41CC">
            <w:pPr>
              <w:widowControl/>
              <w:jc w:val="left"/>
              <w:rPr>
                <w:rFonts w:ascii="宋体" w:eastAsia="宋体" w:hAnsi="宋体" w:cs="宋体"/>
                <w:color w:val="000000"/>
                <w:kern w:val="0"/>
                <w:sz w:val="20"/>
                <w:szCs w:val="20"/>
              </w:rPr>
            </w:pPr>
          </w:p>
        </w:tc>
        <w:tc>
          <w:tcPr>
            <w:tcW w:w="317"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F89F2AD" w14:textId="77777777" w:rsidR="00CC41CC" w:rsidRDefault="007E4671">
            <w:pPr>
              <w:widowControl/>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效益指标</w:t>
            </w:r>
          </w:p>
        </w:tc>
        <w:tc>
          <w:tcPr>
            <w:tcW w:w="835" w:type="dxa"/>
            <w:tcBorders>
              <w:top w:val="single" w:sz="4" w:space="0" w:color="auto"/>
              <w:left w:val="nil"/>
              <w:bottom w:val="single" w:sz="4" w:space="0" w:color="auto"/>
              <w:right w:val="single" w:sz="4" w:space="0" w:color="auto"/>
            </w:tcBorders>
            <w:shd w:val="clear" w:color="auto" w:fill="auto"/>
            <w:vAlign w:val="center"/>
          </w:tcPr>
          <w:p w14:paraId="1A2FC0CD" w14:textId="77777777" w:rsidR="00CC41CC" w:rsidRDefault="007E4671">
            <w:pPr>
              <w:widowControl/>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经济效益指标</w:t>
            </w:r>
          </w:p>
        </w:tc>
        <w:tc>
          <w:tcPr>
            <w:tcW w:w="1906" w:type="dxa"/>
            <w:gridSpan w:val="3"/>
            <w:tcBorders>
              <w:top w:val="single" w:sz="4" w:space="0" w:color="auto"/>
              <w:left w:val="nil"/>
              <w:bottom w:val="single" w:sz="4" w:space="0" w:color="auto"/>
              <w:right w:val="single" w:sz="4" w:space="0" w:color="auto"/>
            </w:tcBorders>
            <w:shd w:val="clear" w:color="auto" w:fill="auto"/>
            <w:vAlign w:val="center"/>
          </w:tcPr>
          <w:p w14:paraId="350425F5" w14:textId="77777777" w:rsidR="00CC41CC" w:rsidRDefault="007E4671">
            <w:pPr>
              <w:widowControl/>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833" w:type="dxa"/>
            <w:tcBorders>
              <w:top w:val="single" w:sz="4" w:space="0" w:color="auto"/>
              <w:left w:val="nil"/>
              <w:bottom w:val="single" w:sz="4" w:space="0" w:color="auto"/>
              <w:right w:val="single" w:sz="4" w:space="0" w:color="auto"/>
            </w:tcBorders>
            <w:shd w:val="clear" w:color="auto" w:fill="auto"/>
            <w:vAlign w:val="center"/>
          </w:tcPr>
          <w:p w14:paraId="7B30E54B" w14:textId="77777777" w:rsidR="00CC41CC" w:rsidRDefault="007E4671">
            <w:pPr>
              <w:widowControl/>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832" w:type="dxa"/>
            <w:tcBorders>
              <w:top w:val="single" w:sz="4" w:space="0" w:color="auto"/>
              <w:left w:val="nil"/>
              <w:bottom w:val="single" w:sz="4" w:space="0" w:color="auto"/>
              <w:right w:val="single" w:sz="4" w:space="0" w:color="auto"/>
            </w:tcBorders>
            <w:shd w:val="clear" w:color="auto" w:fill="auto"/>
            <w:vAlign w:val="center"/>
          </w:tcPr>
          <w:p w14:paraId="1DD95E6B" w14:textId="77777777" w:rsidR="00CC41CC" w:rsidRDefault="007E4671">
            <w:pPr>
              <w:widowControl/>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1152" w:type="dxa"/>
            <w:gridSpan w:val="2"/>
            <w:tcBorders>
              <w:top w:val="single" w:sz="4" w:space="0" w:color="auto"/>
              <w:left w:val="nil"/>
              <w:bottom w:val="single" w:sz="4" w:space="0" w:color="auto"/>
              <w:right w:val="single" w:sz="4" w:space="0" w:color="auto"/>
            </w:tcBorders>
            <w:shd w:val="clear" w:color="auto" w:fill="auto"/>
            <w:vAlign w:val="center"/>
          </w:tcPr>
          <w:p w14:paraId="3707DF33" w14:textId="77777777" w:rsidR="00CC41CC" w:rsidRDefault="007E4671">
            <w:pPr>
              <w:widowControl/>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1152" w:type="dxa"/>
            <w:gridSpan w:val="2"/>
            <w:tcBorders>
              <w:top w:val="single" w:sz="4" w:space="0" w:color="auto"/>
              <w:left w:val="nil"/>
              <w:bottom w:val="single" w:sz="4" w:space="0" w:color="auto"/>
              <w:right w:val="single" w:sz="4" w:space="0" w:color="auto"/>
            </w:tcBorders>
            <w:shd w:val="clear" w:color="auto" w:fill="auto"/>
            <w:vAlign w:val="center"/>
          </w:tcPr>
          <w:p w14:paraId="440A8770" w14:textId="77777777" w:rsidR="00CC41CC" w:rsidRDefault="007E4671">
            <w:pPr>
              <w:widowControl/>
              <w:jc w:val="center"/>
              <w:rPr>
                <w:rFonts w:ascii="宋体" w:eastAsia="宋体" w:hAnsi="宋体" w:cs="宋体"/>
                <w:b/>
                <w:bCs/>
                <w:color w:val="000000"/>
                <w:kern w:val="0"/>
                <w:sz w:val="20"/>
                <w:szCs w:val="20"/>
              </w:rPr>
            </w:pPr>
            <w:r>
              <w:rPr>
                <w:rFonts w:ascii="宋体" w:eastAsia="宋体" w:hAnsi="宋体" w:cs="宋体" w:hint="eastAsia"/>
                <w:b/>
                <w:bCs/>
                <w:color w:val="000000"/>
                <w:kern w:val="0"/>
                <w:sz w:val="20"/>
                <w:szCs w:val="20"/>
              </w:rPr>
              <w:t>＼</w:t>
            </w:r>
          </w:p>
        </w:tc>
        <w:tc>
          <w:tcPr>
            <w:tcW w:w="1157" w:type="dxa"/>
            <w:gridSpan w:val="2"/>
            <w:tcBorders>
              <w:top w:val="single" w:sz="4" w:space="0" w:color="auto"/>
              <w:left w:val="nil"/>
              <w:bottom w:val="single" w:sz="4" w:space="0" w:color="auto"/>
              <w:right w:val="single" w:sz="4" w:space="0" w:color="auto"/>
            </w:tcBorders>
            <w:shd w:val="clear" w:color="auto" w:fill="auto"/>
            <w:vAlign w:val="center"/>
          </w:tcPr>
          <w:p w14:paraId="62FA9A58" w14:textId="77777777" w:rsidR="00CC41CC" w:rsidRDefault="007E4671">
            <w:pPr>
              <w:widowControl/>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r>
      <w:tr w:rsidR="00CC41CC" w14:paraId="520B3A07" w14:textId="77777777">
        <w:trPr>
          <w:trHeight w:val="701"/>
          <w:jc w:val="center"/>
        </w:trPr>
        <w:tc>
          <w:tcPr>
            <w:tcW w:w="576" w:type="dxa"/>
            <w:vMerge/>
            <w:tcBorders>
              <w:top w:val="single" w:sz="4" w:space="0" w:color="auto"/>
              <w:left w:val="single" w:sz="4" w:space="0" w:color="auto"/>
              <w:bottom w:val="single" w:sz="4" w:space="0" w:color="auto"/>
              <w:right w:val="single" w:sz="4" w:space="0" w:color="auto"/>
            </w:tcBorders>
            <w:vAlign w:val="center"/>
          </w:tcPr>
          <w:p w14:paraId="731292DB" w14:textId="77777777" w:rsidR="00CC41CC" w:rsidRDefault="00CC41CC">
            <w:pPr>
              <w:widowControl/>
              <w:jc w:val="left"/>
              <w:rPr>
                <w:rFonts w:ascii="宋体" w:eastAsia="宋体" w:hAnsi="宋体" w:cs="宋体"/>
                <w:color w:val="000000"/>
                <w:kern w:val="0"/>
                <w:sz w:val="20"/>
                <w:szCs w:val="20"/>
              </w:rPr>
            </w:pPr>
          </w:p>
        </w:tc>
        <w:tc>
          <w:tcPr>
            <w:tcW w:w="317" w:type="dxa"/>
            <w:vMerge/>
            <w:tcBorders>
              <w:top w:val="single" w:sz="4" w:space="0" w:color="auto"/>
              <w:left w:val="single" w:sz="4" w:space="0" w:color="auto"/>
              <w:bottom w:val="single" w:sz="4" w:space="0" w:color="auto"/>
              <w:right w:val="single" w:sz="4" w:space="0" w:color="auto"/>
            </w:tcBorders>
            <w:vAlign w:val="center"/>
          </w:tcPr>
          <w:p w14:paraId="2A98E355" w14:textId="77777777" w:rsidR="00CC41CC" w:rsidRDefault="00CC41CC">
            <w:pPr>
              <w:widowControl/>
              <w:jc w:val="left"/>
              <w:rPr>
                <w:rFonts w:ascii="宋体" w:eastAsia="宋体" w:hAnsi="宋体" w:cs="宋体"/>
                <w:color w:val="000000"/>
                <w:kern w:val="0"/>
                <w:sz w:val="20"/>
                <w:szCs w:val="20"/>
              </w:rPr>
            </w:pPr>
          </w:p>
        </w:tc>
        <w:tc>
          <w:tcPr>
            <w:tcW w:w="835" w:type="dxa"/>
            <w:tcBorders>
              <w:top w:val="single" w:sz="4" w:space="0" w:color="auto"/>
              <w:left w:val="nil"/>
              <w:bottom w:val="single" w:sz="4" w:space="0" w:color="auto"/>
              <w:right w:val="single" w:sz="4" w:space="0" w:color="auto"/>
            </w:tcBorders>
            <w:shd w:val="clear" w:color="auto" w:fill="auto"/>
            <w:vAlign w:val="center"/>
          </w:tcPr>
          <w:p w14:paraId="4655EC73" w14:textId="77777777" w:rsidR="00CC41CC" w:rsidRDefault="007E4671">
            <w:pPr>
              <w:widowControl/>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社会效益指标</w:t>
            </w:r>
          </w:p>
        </w:tc>
        <w:tc>
          <w:tcPr>
            <w:tcW w:w="1906" w:type="dxa"/>
            <w:gridSpan w:val="3"/>
            <w:tcBorders>
              <w:top w:val="single" w:sz="4" w:space="0" w:color="auto"/>
              <w:left w:val="nil"/>
              <w:bottom w:val="single" w:sz="4" w:space="0" w:color="auto"/>
              <w:right w:val="single" w:sz="4" w:space="0" w:color="auto"/>
            </w:tcBorders>
            <w:shd w:val="clear" w:color="auto" w:fill="auto"/>
            <w:vAlign w:val="center"/>
          </w:tcPr>
          <w:p w14:paraId="695CD6EF" w14:textId="77777777" w:rsidR="00CC41CC" w:rsidRDefault="007E4671">
            <w:pPr>
              <w:widowControl/>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干部政治理论水平</w:t>
            </w:r>
          </w:p>
        </w:tc>
        <w:tc>
          <w:tcPr>
            <w:tcW w:w="833" w:type="dxa"/>
            <w:tcBorders>
              <w:top w:val="single" w:sz="4" w:space="0" w:color="auto"/>
              <w:left w:val="nil"/>
              <w:bottom w:val="single" w:sz="4" w:space="0" w:color="auto"/>
              <w:right w:val="single" w:sz="4" w:space="0" w:color="auto"/>
            </w:tcBorders>
            <w:shd w:val="clear" w:color="auto" w:fill="auto"/>
            <w:vAlign w:val="center"/>
          </w:tcPr>
          <w:p w14:paraId="29AE82E4" w14:textId="77777777" w:rsidR="00CC41CC" w:rsidRDefault="007E4671">
            <w:pPr>
              <w:widowControl/>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显著提升</w:t>
            </w:r>
          </w:p>
        </w:tc>
        <w:tc>
          <w:tcPr>
            <w:tcW w:w="832" w:type="dxa"/>
            <w:tcBorders>
              <w:top w:val="single" w:sz="4" w:space="0" w:color="auto"/>
              <w:left w:val="nil"/>
              <w:bottom w:val="single" w:sz="4" w:space="0" w:color="auto"/>
              <w:right w:val="single" w:sz="4" w:space="0" w:color="auto"/>
            </w:tcBorders>
            <w:shd w:val="clear" w:color="auto" w:fill="auto"/>
            <w:vAlign w:val="center"/>
          </w:tcPr>
          <w:p w14:paraId="26E0262B" w14:textId="77777777" w:rsidR="00CC41CC" w:rsidRDefault="007E4671">
            <w:pPr>
              <w:widowControl/>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90%</w:t>
            </w:r>
          </w:p>
        </w:tc>
        <w:tc>
          <w:tcPr>
            <w:tcW w:w="1152" w:type="dxa"/>
            <w:gridSpan w:val="2"/>
            <w:tcBorders>
              <w:top w:val="single" w:sz="4" w:space="0" w:color="auto"/>
              <w:left w:val="nil"/>
              <w:bottom w:val="single" w:sz="4" w:space="0" w:color="auto"/>
              <w:right w:val="single" w:sz="4" w:space="0" w:color="auto"/>
            </w:tcBorders>
            <w:shd w:val="clear" w:color="auto" w:fill="auto"/>
            <w:vAlign w:val="center"/>
          </w:tcPr>
          <w:p w14:paraId="00250216" w14:textId="77777777" w:rsidR="00CC41CC" w:rsidRDefault="007E4671">
            <w:pPr>
              <w:widowControl/>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15</w:t>
            </w:r>
          </w:p>
        </w:tc>
        <w:tc>
          <w:tcPr>
            <w:tcW w:w="1152" w:type="dxa"/>
            <w:gridSpan w:val="2"/>
            <w:tcBorders>
              <w:top w:val="single" w:sz="4" w:space="0" w:color="auto"/>
              <w:left w:val="nil"/>
              <w:bottom w:val="single" w:sz="4" w:space="0" w:color="auto"/>
              <w:right w:val="single" w:sz="4" w:space="0" w:color="auto"/>
            </w:tcBorders>
            <w:shd w:val="clear" w:color="auto" w:fill="auto"/>
            <w:vAlign w:val="center"/>
          </w:tcPr>
          <w:p w14:paraId="26CDBDE4" w14:textId="77777777" w:rsidR="00CC41CC" w:rsidRDefault="007E4671">
            <w:pPr>
              <w:widowControl/>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15</w:t>
            </w:r>
          </w:p>
        </w:tc>
        <w:tc>
          <w:tcPr>
            <w:tcW w:w="1157" w:type="dxa"/>
            <w:gridSpan w:val="2"/>
            <w:tcBorders>
              <w:top w:val="single" w:sz="4" w:space="0" w:color="auto"/>
              <w:left w:val="nil"/>
              <w:bottom w:val="single" w:sz="4" w:space="0" w:color="auto"/>
              <w:right w:val="single" w:sz="4" w:space="0" w:color="auto"/>
            </w:tcBorders>
            <w:shd w:val="clear" w:color="auto" w:fill="auto"/>
            <w:vAlign w:val="center"/>
          </w:tcPr>
          <w:p w14:paraId="3DFA9AA3" w14:textId="77777777" w:rsidR="00CC41CC" w:rsidRDefault="007E4671">
            <w:pPr>
              <w:widowControl/>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r>
      <w:tr w:rsidR="00CC41CC" w14:paraId="056640D1" w14:textId="77777777">
        <w:trPr>
          <w:trHeight w:val="743"/>
          <w:jc w:val="center"/>
        </w:trPr>
        <w:tc>
          <w:tcPr>
            <w:tcW w:w="576" w:type="dxa"/>
            <w:vMerge/>
            <w:tcBorders>
              <w:top w:val="single" w:sz="4" w:space="0" w:color="auto"/>
              <w:left w:val="single" w:sz="4" w:space="0" w:color="auto"/>
              <w:bottom w:val="single" w:sz="4" w:space="0" w:color="auto"/>
              <w:right w:val="single" w:sz="4" w:space="0" w:color="auto"/>
            </w:tcBorders>
            <w:vAlign w:val="center"/>
          </w:tcPr>
          <w:p w14:paraId="13BDFE14" w14:textId="77777777" w:rsidR="00CC41CC" w:rsidRDefault="00CC41CC">
            <w:pPr>
              <w:widowControl/>
              <w:jc w:val="left"/>
              <w:rPr>
                <w:rFonts w:ascii="宋体" w:eastAsia="宋体" w:hAnsi="宋体" w:cs="宋体"/>
                <w:color w:val="000000"/>
                <w:kern w:val="0"/>
                <w:sz w:val="20"/>
                <w:szCs w:val="20"/>
              </w:rPr>
            </w:pPr>
          </w:p>
        </w:tc>
        <w:tc>
          <w:tcPr>
            <w:tcW w:w="317" w:type="dxa"/>
            <w:vMerge/>
            <w:tcBorders>
              <w:top w:val="single" w:sz="4" w:space="0" w:color="auto"/>
              <w:left w:val="single" w:sz="4" w:space="0" w:color="auto"/>
              <w:bottom w:val="single" w:sz="4" w:space="0" w:color="auto"/>
              <w:right w:val="single" w:sz="4" w:space="0" w:color="auto"/>
            </w:tcBorders>
            <w:vAlign w:val="center"/>
          </w:tcPr>
          <w:p w14:paraId="7AC90F71" w14:textId="77777777" w:rsidR="00CC41CC" w:rsidRDefault="00CC41CC">
            <w:pPr>
              <w:widowControl/>
              <w:jc w:val="left"/>
              <w:rPr>
                <w:rFonts w:ascii="宋体" w:eastAsia="宋体" w:hAnsi="宋体" w:cs="宋体"/>
                <w:color w:val="000000"/>
                <w:kern w:val="0"/>
                <w:sz w:val="20"/>
                <w:szCs w:val="20"/>
              </w:rPr>
            </w:pPr>
          </w:p>
        </w:tc>
        <w:tc>
          <w:tcPr>
            <w:tcW w:w="835" w:type="dxa"/>
            <w:tcBorders>
              <w:top w:val="single" w:sz="4" w:space="0" w:color="auto"/>
              <w:left w:val="nil"/>
              <w:bottom w:val="single" w:sz="4" w:space="0" w:color="auto"/>
              <w:right w:val="single" w:sz="4" w:space="0" w:color="auto"/>
            </w:tcBorders>
            <w:shd w:val="clear" w:color="auto" w:fill="auto"/>
            <w:vAlign w:val="center"/>
          </w:tcPr>
          <w:p w14:paraId="0E625B83" w14:textId="77777777" w:rsidR="00CC41CC" w:rsidRDefault="007E4671">
            <w:pPr>
              <w:widowControl/>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生态效益指标</w:t>
            </w:r>
          </w:p>
        </w:tc>
        <w:tc>
          <w:tcPr>
            <w:tcW w:w="1906" w:type="dxa"/>
            <w:gridSpan w:val="3"/>
            <w:tcBorders>
              <w:top w:val="single" w:sz="4" w:space="0" w:color="auto"/>
              <w:left w:val="nil"/>
              <w:bottom w:val="single" w:sz="4" w:space="0" w:color="auto"/>
              <w:right w:val="single" w:sz="4" w:space="0" w:color="auto"/>
            </w:tcBorders>
            <w:shd w:val="clear" w:color="auto" w:fill="auto"/>
            <w:vAlign w:val="center"/>
          </w:tcPr>
          <w:p w14:paraId="6E5D74FF" w14:textId="77777777" w:rsidR="00CC41CC" w:rsidRDefault="007E4671">
            <w:pPr>
              <w:widowControl/>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833" w:type="dxa"/>
            <w:tcBorders>
              <w:top w:val="single" w:sz="4" w:space="0" w:color="auto"/>
              <w:left w:val="nil"/>
              <w:bottom w:val="single" w:sz="4" w:space="0" w:color="auto"/>
              <w:right w:val="single" w:sz="4" w:space="0" w:color="auto"/>
            </w:tcBorders>
            <w:shd w:val="clear" w:color="auto" w:fill="auto"/>
            <w:vAlign w:val="center"/>
          </w:tcPr>
          <w:p w14:paraId="125E54A0" w14:textId="77777777" w:rsidR="00CC41CC" w:rsidRDefault="007E4671">
            <w:pPr>
              <w:widowControl/>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832" w:type="dxa"/>
            <w:tcBorders>
              <w:top w:val="single" w:sz="4" w:space="0" w:color="auto"/>
              <w:left w:val="nil"/>
              <w:bottom w:val="single" w:sz="4" w:space="0" w:color="auto"/>
              <w:right w:val="single" w:sz="4" w:space="0" w:color="auto"/>
            </w:tcBorders>
            <w:shd w:val="clear" w:color="auto" w:fill="auto"/>
            <w:vAlign w:val="center"/>
          </w:tcPr>
          <w:p w14:paraId="47E12683" w14:textId="77777777" w:rsidR="00CC41CC" w:rsidRDefault="007E4671">
            <w:pPr>
              <w:widowControl/>
              <w:jc w:val="center"/>
              <w:rPr>
                <w:rFonts w:ascii="宋体" w:eastAsia="宋体" w:hAnsi="宋体" w:cs="宋体"/>
                <w:b/>
                <w:bCs/>
                <w:color w:val="000000"/>
                <w:kern w:val="0"/>
                <w:sz w:val="20"/>
                <w:szCs w:val="20"/>
              </w:rPr>
            </w:pPr>
            <w:r>
              <w:rPr>
                <w:rFonts w:ascii="宋体" w:eastAsia="宋体" w:hAnsi="宋体" w:cs="宋体" w:hint="eastAsia"/>
                <w:b/>
                <w:bCs/>
                <w:color w:val="000000"/>
                <w:kern w:val="0"/>
                <w:sz w:val="20"/>
                <w:szCs w:val="20"/>
              </w:rPr>
              <w:t>＼</w:t>
            </w:r>
          </w:p>
        </w:tc>
        <w:tc>
          <w:tcPr>
            <w:tcW w:w="1152" w:type="dxa"/>
            <w:gridSpan w:val="2"/>
            <w:tcBorders>
              <w:top w:val="single" w:sz="4" w:space="0" w:color="auto"/>
              <w:left w:val="nil"/>
              <w:bottom w:val="single" w:sz="4" w:space="0" w:color="auto"/>
              <w:right w:val="single" w:sz="4" w:space="0" w:color="auto"/>
            </w:tcBorders>
            <w:shd w:val="clear" w:color="auto" w:fill="auto"/>
            <w:vAlign w:val="center"/>
          </w:tcPr>
          <w:p w14:paraId="238F45C2" w14:textId="77777777" w:rsidR="00CC41CC" w:rsidRDefault="007E4671">
            <w:pPr>
              <w:widowControl/>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1152" w:type="dxa"/>
            <w:gridSpan w:val="2"/>
            <w:tcBorders>
              <w:top w:val="single" w:sz="4" w:space="0" w:color="auto"/>
              <w:left w:val="nil"/>
              <w:bottom w:val="single" w:sz="4" w:space="0" w:color="auto"/>
              <w:right w:val="single" w:sz="4" w:space="0" w:color="auto"/>
            </w:tcBorders>
            <w:shd w:val="clear" w:color="auto" w:fill="auto"/>
            <w:vAlign w:val="center"/>
          </w:tcPr>
          <w:p w14:paraId="4A73F8F8" w14:textId="77777777" w:rsidR="00CC41CC" w:rsidRDefault="007E4671">
            <w:pPr>
              <w:widowControl/>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1157" w:type="dxa"/>
            <w:gridSpan w:val="2"/>
            <w:tcBorders>
              <w:top w:val="single" w:sz="4" w:space="0" w:color="auto"/>
              <w:left w:val="nil"/>
              <w:bottom w:val="single" w:sz="4" w:space="0" w:color="auto"/>
              <w:right w:val="single" w:sz="4" w:space="0" w:color="auto"/>
            </w:tcBorders>
            <w:shd w:val="clear" w:color="auto" w:fill="auto"/>
            <w:vAlign w:val="center"/>
          </w:tcPr>
          <w:p w14:paraId="5E232599" w14:textId="77777777" w:rsidR="00CC41CC" w:rsidRDefault="007E4671">
            <w:pPr>
              <w:widowControl/>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r>
      <w:tr w:rsidR="00CC41CC" w14:paraId="5F846657" w14:textId="77777777">
        <w:trPr>
          <w:trHeight w:val="865"/>
          <w:jc w:val="center"/>
        </w:trPr>
        <w:tc>
          <w:tcPr>
            <w:tcW w:w="576" w:type="dxa"/>
            <w:vMerge/>
            <w:tcBorders>
              <w:top w:val="single" w:sz="4" w:space="0" w:color="auto"/>
              <w:left w:val="single" w:sz="4" w:space="0" w:color="auto"/>
              <w:bottom w:val="single" w:sz="4" w:space="0" w:color="auto"/>
              <w:right w:val="single" w:sz="4" w:space="0" w:color="auto"/>
            </w:tcBorders>
            <w:vAlign w:val="center"/>
          </w:tcPr>
          <w:p w14:paraId="3ED14A6C" w14:textId="77777777" w:rsidR="00CC41CC" w:rsidRDefault="00CC41CC">
            <w:pPr>
              <w:widowControl/>
              <w:jc w:val="left"/>
              <w:rPr>
                <w:rFonts w:ascii="宋体" w:eastAsia="宋体" w:hAnsi="宋体" w:cs="宋体"/>
                <w:color w:val="000000"/>
                <w:kern w:val="0"/>
                <w:sz w:val="20"/>
                <w:szCs w:val="20"/>
              </w:rPr>
            </w:pPr>
          </w:p>
        </w:tc>
        <w:tc>
          <w:tcPr>
            <w:tcW w:w="317" w:type="dxa"/>
            <w:vMerge/>
            <w:tcBorders>
              <w:top w:val="single" w:sz="4" w:space="0" w:color="auto"/>
              <w:left w:val="single" w:sz="4" w:space="0" w:color="auto"/>
              <w:bottom w:val="single" w:sz="4" w:space="0" w:color="auto"/>
              <w:right w:val="single" w:sz="4" w:space="0" w:color="auto"/>
            </w:tcBorders>
            <w:vAlign w:val="center"/>
          </w:tcPr>
          <w:p w14:paraId="7E20E96C" w14:textId="77777777" w:rsidR="00CC41CC" w:rsidRDefault="00CC41CC">
            <w:pPr>
              <w:widowControl/>
              <w:jc w:val="left"/>
              <w:rPr>
                <w:rFonts w:ascii="宋体" w:eastAsia="宋体" w:hAnsi="宋体" w:cs="宋体"/>
                <w:color w:val="000000"/>
                <w:kern w:val="0"/>
                <w:sz w:val="20"/>
                <w:szCs w:val="20"/>
              </w:rPr>
            </w:pPr>
          </w:p>
        </w:tc>
        <w:tc>
          <w:tcPr>
            <w:tcW w:w="835" w:type="dxa"/>
            <w:tcBorders>
              <w:top w:val="single" w:sz="4" w:space="0" w:color="auto"/>
              <w:left w:val="nil"/>
              <w:bottom w:val="single" w:sz="4" w:space="0" w:color="auto"/>
              <w:right w:val="single" w:sz="4" w:space="0" w:color="auto"/>
            </w:tcBorders>
            <w:shd w:val="clear" w:color="auto" w:fill="auto"/>
            <w:vAlign w:val="center"/>
          </w:tcPr>
          <w:p w14:paraId="4FA7CC6B" w14:textId="77777777" w:rsidR="00CC41CC" w:rsidRDefault="007E4671">
            <w:pPr>
              <w:widowControl/>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可持续影响指标</w:t>
            </w:r>
          </w:p>
        </w:tc>
        <w:tc>
          <w:tcPr>
            <w:tcW w:w="1906" w:type="dxa"/>
            <w:gridSpan w:val="3"/>
            <w:tcBorders>
              <w:top w:val="single" w:sz="4" w:space="0" w:color="auto"/>
              <w:left w:val="nil"/>
              <w:bottom w:val="single" w:sz="4" w:space="0" w:color="auto"/>
              <w:right w:val="single" w:sz="4" w:space="0" w:color="auto"/>
            </w:tcBorders>
            <w:shd w:val="clear" w:color="auto" w:fill="auto"/>
            <w:vAlign w:val="center"/>
          </w:tcPr>
          <w:p w14:paraId="735A0C32" w14:textId="77777777" w:rsidR="00CC41CC" w:rsidRDefault="007E4671">
            <w:pPr>
              <w:widowControl/>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提升干部政治理论水平</w:t>
            </w:r>
          </w:p>
        </w:tc>
        <w:tc>
          <w:tcPr>
            <w:tcW w:w="833" w:type="dxa"/>
            <w:tcBorders>
              <w:top w:val="single" w:sz="4" w:space="0" w:color="auto"/>
              <w:left w:val="nil"/>
              <w:bottom w:val="single" w:sz="4" w:space="0" w:color="auto"/>
              <w:right w:val="single" w:sz="4" w:space="0" w:color="auto"/>
            </w:tcBorders>
            <w:shd w:val="clear" w:color="auto" w:fill="auto"/>
            <w:vAlign w:val="center"/>
          </w:tcPr>
          <w:p w14:paraId="6092C682" w14:textId="77777777" w:rsidR="00CC41CC" w:rsidRDefault="007E4671">
            <w:pPr>
              <w:widowControl/>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逐步提高</w:t>
            </w:r>
          </w:p>
        </w:tc>
        <w:tc>
          <w:tcPr>
            <w:tcW w:w="832" w:type="dxa"/>
            <w:tcBorders>
              <w:top w:val="single" w:sz="4" w:space="0" w:color="auto"/>
              <w:left w:val="nil"/>
              <w:bottom w:val="single" w:sz="4" w:space="0" w:color="auto"/>
              <w:right w:val="single" w:sz="4" w:space="0" w:color="auto"/>
            </w:tcBorders>
            <w:shd w:val="clear" w:color="auto" w:fill="auto"/>
            <w:vAlign w:val="center"/>
          </w:tcPr>
          <w:p w14:paraId="79D65C3D" w14:textId="77777777" w:rsidR="00CC41CC" w:rsidRDefault="007E4671">
            <w:pPr>
              <w:widowControl/>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90%</w:t>
            </w:r>
          </w:p>
        </w:tc>
        <w:tc>
          <w:tcPr>
            <w:tcW w:w="1152" w:type="dxa"/>
            <w:gridSpan w:val="2"/>
            <w:tcBorders>
              <w:top w:val="single" w:sz="4" w:space="0" w:color="auto"/>
              <w:left w:val="nil"/>
              <w:bottom w:val="single" w:sz="4" w:space="0" w:color="auto"/>
              <w:right w:val="single" w:sz="4" w:space="0" w:color="auto"/>
            </w:tcBorders>
            <w:shd w:val="clear" w:color="auto" w:fill="auto"/>
            <w:vAlign w:val="center"/>
          </w:tcPr>
          <w:p w14:paraId="2F9D8965" w14:textId="77777777" w:rsidR="00CC41CC" w:rsidRDefault="007E4671">
            <w:pPr>
              <w:widowControl/>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15</w:t>
            </w:r>
          </w:p>
        </w:tc>
        <w:tc>
          <w:tcPr>
            <w:tcW w:w="1152" w:type="dxa"/>
            <w:gridSpan w:val="2"/>
            <w:tcBorders>
              <w:top w:val="single" w:sz="4" w:space="0" w:color="auto"/>
              <w:left w:val="nil"/>
              <w:bottom w:val="single" w:sz="4" w:space="0" w:color="auto"/>
              <w:right w:val="single" w:sz="4" w:space="0" w:color="auto"/>
            </w:tcBorders>
            <w:shd w:val="clear" w:color="auto" w:fill="auto"/>
            <w:vAlign w:val="center"/>
          </w:tcPr>
          <w:p w14:paraId="49ACBDA2" w14:textId="77777777" w:rsidR="00CC41CC" w:rsidRDefault="007E4671">
            <w:pPr>
              <w:widowControl/>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15</w:t>
            </w:r>
          </w:p>
        </w:tc>
        <w:tc>
          <w:tcPr>
            <w:tcW w:w="1157" w:type="dxa"/>
            <w:gridSpan w:val="2"/>
            <w:tcBorders>
              <w:top w:val="single" w:sz="4" w:space="0" w:color="auto"/>
              <w:left w:val="nil"/>
              <w:bottom w:val="single" w:sz="4" w:space="0" w:color="auto"/>
              <w:right w:val="single" w:sz="4" w:space="0" w:color="auto"/>
            </w:tcBorders>
            <w:shd w:val="clear" w:color="auto" w:fill="auto"/>
            <w:vAlign w:val="center"/>
          </w:tcPr>
          <w:p w14:paraId="02F3D6CF" w14:textId="77777777" w:rsidR="00CC41CC" w:rsidRDefault="007E4671">
            <w:pPr>
              <w:widowControl/>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r>
      <w:tr w:rsidR="00CC41CC" w14:paraId="5423513C" w14:textId="77777777">
        <w:trPr>
          <w:trHeight w:val="464"/>
          <w:jc w:val="center"/>
        </w:trPr>
        <w:tc>
          <w:tcPr>
            <w:tcW w:w="576" w:type="dxa"/>
            <w:vMerge/>
            <w:tcBorders>
              <w:top w:val="single" w:sz="4" w:space="0" w:color="auto"/>
              <w:left w:val="single" w:sz="4" w:space="0" w:color="auto"/>
              <w:bottom w:val="single" w:sz="4" w:space="0" w:color="auto"/>
              <w:right w:val="single" w:sz="4" w:space="0" w:color="auto"/>
            </w:tcBorders>
            <w:vAlign w:val="center"/>
          </w:tcPr>
          <w:p w14:paraId="7556F8B6" w14:textId="77777777" w:rsidR="00CC41CC" w:rsidRDefault="00CC41CC">
            <w:pPr>
              <w:widowControl/>
              <w:jc w:val="left"/>
              <w:rPr>
                <w:rFonts w:ascii="宋体" w:eastAsia="宋体" w:hAnsi="宋体" w:cs="宋体"/>
                <w:color w:val="000000"/>
                <w:kern w:val="0"/>
                <w:sz w:val="20"/>
                <w:szCs w:val="20"/>
              </w:rPr>
            </w:pPr>
          </w:p>
        </w:tc>
        <w:tc>
          <w:tcPr>
            <w:tcW w:w="317"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4905E8C" w14:textId="77777777" w:rsidR="00CC41CC" w:rsidRDefault="007E4671">
            <w:pPr>
              <w:widowControl/>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满意度指标</w:t>
            </w:r>
          </w:p>
        </w:tc>
        <w:tc>
          <w:tcPr>
            <w:tcW w:w="83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187E139" w14:textId="77777777" w:rsidR="00CC41CC" w:rsidRDefault="007E4671">
            <w:pPr>
              <w:widowControl/>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服务对象满意度指标</w:t>
            </w:r>
          </w:p>
        </w:tc>
        <w:tc>
          <w:tcPr>
            <w:tcW w:w="190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4D822AB" w14:textId="77777777" w:rsidR="00CC41CC" w:rsidRDefault="007E4671">
            <w:pPr>
              <w:widowControl/>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培训教师授课质量</w:t>
            </w:r>
          </w:p>
        </w:tc>
        <w:tc>
          <w:tcPr>
            <w:tcW w:w="833" w:type="dxa"/>
            <w:tcBorders>
              <w:top w:val="single" w:sz="4" w:space="0" w:color="auto"/>
              <w:left w:val="single" w:sz="4" w:space="0" w:color="auto"/>
              <w:bottom w:val="single" w:sz="4" w:space="0" w:color="auto"/>
              <w:right w:val="single" w:sz="4" w:space="0" w:color="auto"/>
            </w:tcBorders>
            <w:shd w:val="clear" w:color="auto" w:fill="auto"/>
            <w:vAlign w:val="center"/>
          </w:tcPr>
          <w:p w14:paraId="52B6E797" w14:textId="77777777" w:rsidR="00CC41CC" w:rsidRDefault="007E4671">
            <w:pPr>
              <w:widowControl/>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95%</w:t>
            </w:r>
          </w:p>
        </w:tc>
        <w:tc>
          <w:tcPr>
            <w:tcW w:w="832" w:type="dxa"/>
            <w:tcBorders>
              <w:top w:val="single" w:sz="4" w:space="0" w:color="auto"/>
              <w:left w:val="single" w:sz="4" w:space="0" w:color="auto"/>
              <w:bottom w:val="single" w:sz="4" w:space="0" w:color="auto"/>
              <w:right w:val="single" w:sz="4" w:space="0" w:color="auto"/>
            </w:tcBorders>
            <w:shd w:val="clear" w:color="auto" w:fill="auto"/>
            <w:vAlign w:val="center"/>
          </w:tcPr>
          <w:p w14:paraId="4DDF7428" w14:textId="77777777" w:rsidR="00CC41CC" w:rsidRDefault="007E4671">
            <w:pPr>
              <w:widowControl/>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95%</w:t>
            </w:r>
          </w:p>
        </w:tc>
        <w:tc>
          <w:tcPr>
            <w:tcW w:w="11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77F661" w14:textId="77777777" w:rsidR="00CC41CC" w:rsidRDefault="007E4671">
            <w:pPr>
              <w:widowControl/>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5</w:t>
            </w:r>
          </w:p>
        </w:tc>
        <w:tc>
          <w:tcPr>
            <w:tcW w:w="11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33A487" w14:textId="77777777" w:rsidR="00CC41CC" w:rsidRDefault="007E4671">
            <w:pPr>
              <w:widowControl/>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5</w:t>
            </w:r>
          </w:p>
        </w:tc>
        <w:tc>
          <w:tcPr>
            <w:tcW w:w="115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3BBF37" w14:textId="77777777" w:rsidR="00CC41CC" w:rsidRDefault="007E4671">
            <w:pPr>
              <w:widowControl/>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r>
      <w:tr w:rsidR="00CC41CC" w14:paraId="1B240A90" w14:textId="77777777">
        <w:trPr>
          <w:trHeight w:val="468"/>
          <w:jc w:val="center"/>
        </w:trPr>
        <w:tc>
          <w:tcPr>
            <w:tcW w:w="576" w:type="dxa"/>
            <w:vMerge/>
            <w:tcBorders>
              <w:top w:val="single" w:sz="4" w:space="0" w:color="auto"/>
              <w:left w:val="single" w:sz="4" w:space="0" w:color="auto"/>
              <w:bottom w:val="single" w:sz="4" w:space="0" w:color="auto"/>
              <w:right w:val="single" w:sz="4" w:space="0" w:color="auto"/>
            </w:tcBorders>
            <w:vAlign w:val="center"/>
          </w:tcPr>
          <w:p w14:paraId="69F043BC" w14:textId="77777777" w:rsidR="00CC41CC" w:rsidRDefault="00CC41CC">
            <w:pPr>
              <w:widowControl/>
              <w:jc w:val="left"/>
              <w:rPr>
                <w:rFonts w:ascii="宋体" w:eastAsia="宋体" w:hAnsi="宋体" w:cs="宋体"/>
                <w:color w:val="000000"/>
                <w:kern w:val="0"/>
                <w:sz w:val="20"/>
                <w:szCs w:val="20"/>
              </w:rPr>
            </w:pPr>
          </w:p>
        </w:tc>
        <w:tc>
          <w:tcPr>
            <w:tcW w:w="317" w:type="dxa"/>
            <w:vMerge/>
            <w:tcBorders>
              <w:top w:val="single" w:sz="4" w:space="0" w:color="auto"/>
              <w:left w:val="single" w:sz="4" w:space="0" w:color="auto"/>
              <w:bottom w:val="single" w:sz="4" w:space="0" w:color="auto"/>
              <w:right w:val="single" w:sz="4" w:space="0" w:color="auto"/>
            </w:tcBorders>
            <w:vAlign w:val="center"/>
          </w:tcPr>
          <w:p w14:paraId="41637470" w14:textId="77777777" w:rsidR="00CC41CC" w:rsidRDefault="00CC41CC">
            <w:pPr>
              <w:widowControl/>
              <w:jc w:val="left"/>
              <w:rPr>
                <w:rFonts w:ascii="宋体" w:eastAsia="宋体" w:hAnsi="宋体" w:cs="宋体"/>
                <w:color w:val="000000"/>
                <w:kern w:val="0"/>
                <w:sz w:val="20"/>
                <w:szCs w:val="20"/>
              </w:rPr>
            </w:pPr>
          </w:p>
        </w:tc>
        <w:tc>
          <w:tcPr>
            <w:tcW w:w="835" w:type="dxa"/>
            <w:vMerge/>
            <w:tcBorders>
              <w:top w:val="single" w:sz="4" w:space="0" w:color="auto"/>
              <w:left w:val="single" w:sz="4" w:space="0" w:color="auto"/>
              <w:bottom w:val="single" w:sz="4" w:space="0" w:color="auto"/>
              <w:right w:val="single" w:sz="4" w:space="0" w:color="auto"/>
            </w:tcBorders>
            <w:vAlign w:val="center"/>
          </w:tcPr>
          <w:p w14:paraId="1F76D12B" w14:textId="77777777" w:rsidR="00CC41CC" w:rsidRDefault="00CC41CC">
            <w:pPr>
              <w:widowControl/>
              <w:jc w:val="left"/>
              <w:rPr>
                <w:rFonts w:ascii="宋体" w:eastAsia="宋体" w:hAnsi="宋体" w:cs="宋体"/>
                <w:color w:val="000000"/>
                <w:kern w:val="0"/>
                <w:sz w:val="20"/>
                <w:szCs w:val="20"/>
              </w:rPr>
            </w:pPr>
          </w:p>
        </w:tc>
        <w:tc>
          <w:tcPr>
            <w:tcW w:w="1906" w:type="dxa"/>
            <w:gridSpan w:val="3"/>
            <w:tcBorders>
              <w:top w:val="single" w:sz="4" w:space="0" w:color="auto"/>
              <w:left w:val="nil"/>
              <w:bottom w:val="single" w:sz="4" w:space="0" w:color="auto"/>
              <w:right w:val="single" w:sz="4" w:space="0" w:color="auto"/>
            </w:tcBorders>
            <w:shd w:val="clear" w:color="auto" w:fill="auto"/>
            <w:vAlign w:val="center"/>
          </w:tcPr>
          <w:p w14:paraId="2C43285A" w14:textId="77777777" w:rsidR="00CC41CC" w:rsidRDefault="007E4671">
            <w:pPr>
              <w:widowControl/>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受训干部满意度</w:t>
            </w:r>
          </w:p>
        </w:tc>
        <w:tc>
          <w:tcPr>
            <w:tcW w:w="833" w:type="dxa"/>
            <w:tcBorders>
              <w:top w:val="single" w:sz="4" w:space="0" w:color="auto"/>
              <w:left w:val="nil"/>
              <w:bottom w:val="single" w:sz="4" w:space="0" w:color="auto"/>
              <w:right w:val="single" w:sz="4" w:space="0" w:color="auto"/>
            </w:tcBorders>
            <w:shd w:val="clear" w:color="auto" w:fill="auto"/>
            <w:vAlign w:val="center"/>
          </w:tcPr>
          <w:p w14:paraId="276FD459" w14:textId="77777777" w:rsidR="00CC41CC" w:rsidRDefault="007E4671">
            <w:pPr>
              <w:widowControl/>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95%</w:t>
            </w:r>
          </w:p>
        </w:tc>
        <w:tc>
          <w:tcPr>
            <w:tcW w:w="832" w:type="dxa"/>
            <w:tcBorders>
              <w:top w:val="single" w:sz="4" w:space="0" w:color="auto"/>
              <w:left w:val="nil"/>
              <w:bottom w:val="single" w:sz="4" w:space="0" w:color="auto"/>
              <w:right w:val="single" w:sz="4" w:space="0" w:color="auto"/>
            </w:tcBorders>
            <w:shd w:val="clear" w:color="auto" w:fill="auto"/>
            <w:vAlign w:val="center"/>
          </w:tcPr>
          <w:p w14:paraId="08321109" w14:textId="77777777" w:rsidR="00CC41CC" w:rsidRDefault="007E4671">
            <w:pPr>
              <w:widowControl/>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95%</w:t>
            </w:r>
          </w:p>
        </w:tc>
        <w:tc>
          <w:tcPr>
            <w:tcW w:w="1152" w:type="dxa"/>
            <w:gridSpan w:val="2"/>
            <w:tcBorders>
              <w:top w:val="single" w:sz="4" w:space="0" w:color="auto"/>
              <w:left w:val="nil"/>
              <w:bottom w:val="single" w:sz="4" w:space="0" w:color="auto"/>
              <w:right w:val="single" w:sz="4" w:space="0" w:color="auto"/>
            </w:tcBorders>
            <w:shd w:val="clear" w:color="auto" w:fill="auto"/>
            <w:vAlign w:val="center"/>
          </w:tcPr>
          <w:p w14:paraId="03C42A50" w14:textId="77777777" w:rsidR="00CC41CC" w:rsidRDefault="007E4671">
            <w:pPr>
              <w:widowControl/>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5</w:t>
            </w:r>
          </w:p>
        </w:tc>
        <w:tc>
          <w:tcPr>
            <w:tcW w:w="1152" w:type="dxa"/>
            <w:gridSpan w:val="2"/>
            <w:tcBorders>
              <w:top w:val="single" w:sz="4" w:space="0" w:color="auto"/>
              <w:left w:val="nil"/>
              <w:bottom w:val="single" w:sz="4" w:space="0" w:color="auto"/>
              <w:right w:val="single" w:sz="4" w:space="0" w:color="auto"/>
            </w:tcBorders>
            <w:shd w:val="clear" w:color="auto" w:fill="auto"/>
            <w:vAlign w:val="center"/>
          </w:tcPr>
          <w:p w14:paraId="179800B4" w14:textId="77777777" w:rsidR="00CC41CC" w:rsidRDefault="007E4671">
            <w:pPr>
              <w:widowControl/>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5</w:t>
            </w:r>
          </w:p>
        </w:tc>
        <w:tc>
          <w:tcPr>
            <w:tcW w:w="1157" w:type="dxa"/>
            <w:gridSpan w:val="2"/>
            <w:tcBorders>
              <w:top w:val="single" w:sz="4" w:space="0" w:color="auto"/>
              <w:left w:val="nil"/>
              <w:bottom w:val="single" w:sz="4" w:space="0" w:color="auto"/>
              <w:right w:val="single" w:sz="4" w:space="0" w:color="auto"/>
            </w:tcBorders>
            <w:shd w:val="clear" w:color="auto" w:fill="auto"/>
            <w:vAlign w:val="center"/>
          </w:tcPr>
          <w:p w14:paraId="3D5FB15D" w14:textId="77777777" w:rsidR="00CC41CC" w:rsidRDefault="007E4671">
            <w:pPr>
              <w:widowControl/>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r>
      <w:tr w:rsidR="00CC41CC" w14:paraId="76D5330F" w14:textId="77777777">
        <w:trPr>
          <w:trHeight w:val="356"/>
          <w:jc w:val="center"/>
        </w:trPr>
        <w:tc>
          <w:tcPr>
            <w:tcW w:w="5299"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50B5FE9E" w14:textId="77777777" w:rsidR="00CC41CC" w:rsidRDefault="007E4671">
            <w:pPr>
              <w:widowControl/>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总分</w:t>
            </w:r>
          </w:p>
        </w:tc>
        <w:tc>
          <w:tcPr>
            <w:tcW w:w="1152" w:type="dxa"/>
            <w:gridSpan w:val="2"/>
            <w:tcBorders>
              <w:top w:val="single" w:sz="4" w:space="0" w:color="auto"/>
              <w:left w:val="nil"/>
              <w:bottom w:val="single" w:sz="4" w:space="0" w:color="auto"/>
              <w:right w:val="single" w:sz="4" w:space="0" w:color="auto"/>
            </w:tcBorders>
            <w:shd w:val="clear" w:color="auto" w:fill="auto"/>
            <w:vAlign w:val="center"/>
          </w:tcPr>
          <w:p w14:paraId="70F5D819" w14:textId="77777777" w:rsidR="00CC41CC" w:rsidRDefault="007E4671">
            <w:pPr>
              <w:widowControl/>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90</w:t>
            </w:r>
          </w:p>
        </w:tc>
        <w:tc>
          <w:tcPr>
            <w:tcW w:w="1152" w:type="dxa"/>
            <w:gridSpan w:val="2"/>
            <w:tcBorders>
              <w:top w:val="single" w:sz="4" w:space="0" w:color="auto"/>
              <w:left w:val="nil"/>
              <w:bottom w:val="single" w:sz="4" w:space="0" w:color="auto"/>
              <w:right w:val="single" w:sz="4" w:space="0" w:color="auto"/>
            </w:tcBorders>
            <w:shd w:val="clear" w:color="auto" w:fill="auto"/>
            <w:vAlign w:val="center"/>
          </w:tcPr>
          <w:p w14:paraId="22703C15" w14:textId="77777777" w:rsidR="00CC41CC" w:rsidRDefault="007E4671">
            <w:pPr>
              <w:widowControl/>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90</w:t>
            </w:r>
          </w:p>
        </w:tc>
        <w:tc>
          <w:tcPr>
            <w:tcW w:w="1157" w:type="dxa"/>
            <w:gridSpan w:val="2"/>
            <w:tcBorders>
              <w:top w:val="single" w:sz="4" w:space="0" w:color="auto"/>
              <w:left w:val="nil"/>
              <w:bottom w:val="single" w:sz="4" w:space="0" w:color="auto"/>
              <w:right w:val="single" w:sz="4" w:space="0" w:color="auto"/>
            </w:tcBorders>
            <w:shd w:val="clear" w:color="auto" w:fill="auto"/>
            <w:vAlign w:val="center"/>
          </w:tcPr>
          <w:p w14:paraId="46BDB4FD" w14:textId="77777777" w:rsidR="00CC41CC" w:rsidRDefault="007E4671">
            <w:pPr>
              <w:widowControl/>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 xml:space="preserve">　</w:t>
            </w:r>
          </w:p>
        </w:tc>
      </w:tr>
    </w:tbl>
    <w:p w14:paraId="6C14CEE4" w14:textId="77777777" w:rsidR="00CC41CC" w:rsidRDefault="00CC41CC">
      <w:pPr>
        <w:autoSpaceDE w:val="0"/>
        <w:autoSpaceDN w:val="0"/>
        <w:adjustRightInd w:val="0"/>
        <w:spacing w:line="600" w:lineRule="exact"/>
        <w:ind w:firstLine="640"/>
        <w:jc w:val="left"/>
        <w:rPr>
          <w:rFonts w:ascii="Times New Roman" w:eastAsia="仿宋" w:hAnsi="Times New Roman"/>
          <w:kern w:val="0"/>
          <w:sz w:val="32"/>
          <w:szCs w:val="32"/>
        </w:rPr>
      </w:pPr>
    </w:p>
    <w:p w14:paraId="7551F830" w14:textId="77777777" w:rsidR="00CC41CC" w:rsidRDefault="00CC41CC">
      <w:pPr>
        <w:autoSpaceDE w:val="0"/>
        <w:autoSpaceDN w:val="0"/>
        <w:adjustRightInd w:val="0"/>
        <w:spacing w:line="600" w:lineRule="exact"/>
        <w:ind w:firstLine="640"/>
        <w:jc w:val="left"/>
        <w:rPr>
          <w:rFonts w:ascii="Times New Roman" w:eastAsia="仿宋" w:hAnsi="Times New Roman"/>
          <w:kern w:val="0"/>
          <w:sz w:val="32"/>
          <w:szCs w:val="32"/>
        </w:rPr>
      </w:pPr>
    </w:p>
    <w:p w14:paraId="64AB30E9" w14:textId="77777777" w:rsidR="00CC41CC" w:rsidRDefault="00CC41CC">
      <w:pPr>
        <w:shd w:val="clear" w:color="auto" w:fill="FFFFFF"/>
        <w:autoSpaceDE w:val="0"/>
        <w:autoSpaceDN w:val="0"/>
        <w:adjustRightInd w:val="0"/>
        <w:spacing w:before="100" w:after="240" w:line="600" w:lineRule="exact"/>
        <w:jc w:val="center"/>
        <w:rPr>
          <w:rFonts w:ascii="Times New Roman" w:eastAsia="仿宋" w:hAnsi="Times New Roman"/>
          <w:kern w:val="0"/>
          <w:sz w:val="32"/>
          <w:szCs w:val="32"/>
        </w:rPr>
      </w:pPr>
    </w:p>
    <w:p w14:paraId="16805501" w14:textId="77777777" w:rsidR="00CC41CC" w:rsidRDefault="007E4671">
      <w:pPr>
        <w:shd w:val="clear" w:color="auto" w:fill="FFFFFF"/>
        <w:autoSpaceDE w:val="0"/>
        <w:autoSpaceDN w:val="0"/>
        <w:adjustRightInd w:val="0"/>
        <w:spacing w:before="100" w:after="240" w:line="600" w:lineRule="exact"/>
        <w:jc w:val="center"/>
        <w:rPr>
          <w:rFonts w:ascii="Times New Roman" w:eastAsia="仿宋" w:hAnsi="Times New Roman"/>
          <w:b/>
          <w:bCs/>
          <w:kern w:val="0"/>
          <w:sz w:val="32"/>
          <w:szCs w:val="32"/>
        </w:rPr>
      </w:pPr>
      <w:r>
        <w:rPr>
          <w:rFonts w:ascii="仿宋" w:eastAsia="仿宋" w:hAnsi="Times New Roman" w:cs="仿宋" w:hint="eastAsia"/>
          <w:b/>
          <w:bCs/>
          <w:kern w:val="0"/>
          <w:sz w:val="32"/>
          <w:szCs w:val="32"/>
        </w:rPr>
        <w:t>第三部分</w:t>
      </w:r>
      <w:r>
        <w:rPr>
          <w:rFonts w:ascii="仿宋" w:eastAsia="仿宋" w:hAnsi="Times New Roman" w:cs="仿宋"/>
          <w:b/>
          <w:bCs/>
          <w:kern w:val="0"/>
          <w:sz w:val="32"/>
          <w:szCs w:val="32"/>
        </w:rPr>
        <w:t xml:space="preserve"> </w:t>
      </w:r>
      <w:r>
        <w:rPr>
          <w:rFonts w:ascii="仿宋" w:eastAsia="仿宋" w:hAnsi="Times New Roman" w:cs="仿宋" w:hint="eastAsia"/>
          <w:b/>
          <w:bCs/>
          <w:kern w:val="0"/>
          <w:sz w:val="32"/>
          <w:szCs w:val="32"/>
        </w:rPr>
        <w:t>专业名词解释</w:t>
      </w:r>
    </w:p>
    <w:p w14:paraId="5449D297" w14:textId="77777777" w:rsidR="00CC41CC" w:rsidRDefault="007E4671">
      <w:pPr>
        <w:shd w:val="clear" w:color="auto" w:fill="FFFFFF"/>
        <w:autoSpaceDE w:val="0"/>
        <w:autoSpaceDN w:val="0"/>
        <w:adjustRightInd w:val="0"/>
        <w:spacing w:before="100" w:line="600" w:lineRule="exact"/>
        <w:ind w:firstLine="640"/>
        <w:rPr>
          <w:rFonts w:ascii="Times New Roman" w:eastAsia="仿宋" w:hAnsi="Times New Roman"/>
          <w:kern w:val="0"/>
          <w:sz w:val="32"/>
          <w:szCs w:val="32"/>
        </w:rPr>
      </w:pPr>
      <w:r>
        <w:rPr>
          <w:rFonts w:ascii="仿宋" w:eastAsia="仿宋" w:hAnsi="Times New Roman" w:cs="仿宋" w:hint="eastAsia"/>
          <w:kern w:val="0"/>
          <w:sz w:val="32"/>
          <w:szCs w:val="32"/>
        </w:rPr>
        <w:t>财政拨款收入：指同级财政当年拨付的资金。</w:t>
      </w:r>
    </w:p>
    <w:p w14:paraId="2F20D2C8" w14:textId="77777777" w:rsidR="00CC41CC" w:rsidRDefault="007E4671">
      <w:pPr>
        <w:shd w:val="clear" w:color="auto" w:fill="FFFFFF"/>
        <w:autoSpaceDE w:val="0"/>
        <w:autoSpaceDN w:val="0"/>
        <w:adjustRightInd w:val="0"/>
        <w:spacing w:before="100" w:line="600" w:lineRule="exact"/>
        <w:ind w:firstLine="640"/>
        <w:rPr>
          <w:rFonts w:ascii="Times New Roman" w:eastAsia="仿宋" w:hAnsi="Times New Roman"/>
          <w:kern w:val="0"/>
          <w:sz w:val="32"/>
          <w:szCs w:val="32"/>
        </w:rPr>
      </w:pPr>
      <w:r>
        <w:rPr>
          <w:rFonts w:ascii="仿宋" w:eastAsia="仿宋" w:hAnsi="Times New Roman" w:cs="仿宋" w:hint="eastAsia"/>
          <w:kern w:val="0"/>
          <w:sz w:val="32"/>
          <w:szCs w:val="32"/>
        </w:rPr>
        <w:lastRenderedPageBreak/>
        <w:t>上级补助收入：指事业单位从主管部门和上级单位取得的非财政补助收入。</w:t>
      </w:r>
    </w:p>
    <w:p w14:paraId="19431A06" w14:textId="77777777" w:rsidR="00CC41CC" w:rsidRDefault="007E4671">
      <w:pPr>
        <w:shd w:val="clear" w:color="auto" w:fill="FFFFFF"/>
        <w:autoSpaceDE w:val="0"/>
        <w:autoSpaceDN w:val="0"/>
        <w:adjustRightInd w:val="0"/>
        <w:spacing w:before="100" w:line="600" w:lineRule="exact"/>
        <w:ind w:firstLine="640"/>
        <w:rPr>
          <w:rFonts w:ascii="Times New Roman" w:eastAsia="仿宋" w:hAnsi="Times New Roman"/>
          <w:kern w:val="0"/>
          <w:sz w:val="32"/>
          <w:szCs w:val="32"/>
        </w:rPr>
      </w:pPr>
      <w:r>
        <w:rPr>
          <w:rFonts w:ascii="仿宋" w:eastAsia="仿宋" w:hAnsi="Times New Roman" w:cs="仿宋" w:hint="eastAsia"/>
          <w:kern w:val="0"/>
          <w:sz w:val="32"/>
          <w:szCs w:val="32"/>
        </w:rPr>
        <w:t>事业收入：指事业单位开展专业业务活动及其辅助活动所取得的收入。</w:t>
      </w:r>
    </w:p>
    <w:p w14:paraId="3E4A2A14" w14:textId="77777777" w:rsidR="00CC41CC" w:rsidRDefault="007E4671">
      <w:pPr>
        <w:shd w:val="clear" w:color="auto" w:fill="FFFFFF"/>
        <w:autoSpaceDE w:val="0"/>
        <w:autoSpaceDN w:val="0"/>
        <w:adjustRightInd w:val="0"/>
        <w:spacing w:before="100" w:line="600" w:lineRule="exact"/>
        <w:ind w:firstLine="640"/>
        <w:rPr>
          <w:rFonts w:ascii="Times New Roman" w:eastAsia="仿宋" w:hAnsi="Times New Roman"/>
          <w:kern w:val="0"/>
          <w:sz w:val="32"/>
          <w:szCs w:val="32"/>
        </w:rPr>
      </w:pPr>
      <w:r>
        <w:rPr>
          <w:rFonts w:ascii="仿宋" w:eastAsia="仿宋" w:hAnsi="Times New Roman" w:cs="仿宋" w:hint="eastAsia"/>
          <w:kern w:val="0"/>
          <w:sz w:val="32"/>
          <w:szCs w:val="32"/>
        </w:rPr>
        <w:t>经营收入：指事业单位在专业业务活动及其辅助活动之外开展非独立核算经营活动取得的收入。</w:t>
      </w:r>
    </w:p>
    <w:p w14:paraId="3E3D0932" w14:textId="77777777" w:rsidR="00CC41CC" w:rsidRDefault="007E4671">
      <w:pPr>
        <w:shd w:val="clear" w:color="auto" w:fill="FFFFFF"/>
        <w:autoSpaceDE w:val="0"/>
        <w:autoSpaceDN w:val="0"/>
        <w:adjustRightInd w:val="0"/>
        <w:spacing w:before="100" w:line="600" w:lineRule="exact"/>
        <w:ind w:firstLine="640"/>
        <w:rPr>
          <w:rFonts w:ascii="Times New Roman" w:eastAsia="仿宋" w:hAnsi="Times New Roman"/>
          <w:kern w:val="0"/>
          <w:sz w:val="32"/>
          <w:szCs w:val="32"/>
        </w:rPr>
      </w:pPr>
      <w:r>
        <w:rPr>
          <w:rFonts w:ascii="仿宋" w:eastAsia="仿宋" w:hAnsi="Times New Roman" w:cs="仿宋" w:hint="eastAsia"/>
          <w:kern w:val="0"/>
          <w:sz w:val="32"/>
          <w:szCs w:val="32"/>
        </w:rPr>
        <w:t>附属单位上缴收入：指事业单位附属的独立核算单位按有关规定上缴的收入。</w:t>
      </w:r>
    </w:p>
    <w:p w14:paraId="4696AB64" w14:textId="77777777" w:rsidR="00CC41CC" w:rsidRDefault="007E4671">
      <w:pPr>
        <w:shd w:val="clear" w:color="auto" w:fill="FFFFFF"/>
        <w:autoSpaceDE w:val="0"/>
        <w:autoSpaceDN w:val="0"/>
        <w:adjustRightInd w:val="0"/>
        <w:spacing w:before="100" w:line="600" w:lineRule="exact"/>
        <w:ind w:firstLine="640"/>
        <w:rPr>
          <w:rFonts w:ascii="Times New Roman" w:eastAsia="仿宋" w:hAnsi="Times New Roman"/>
          <w:kern w:val="0"/>
          <w:sz w:val="32"/>
          <w:szCs w:val="32"/>
        </w:rPr>
      </w:pPr>
      <w:r>
        <w:rPr>
          <w:rFonts w:ascii="仿宋" w:eastAsia="仿宋" w:hAnsi="Times New Roman" w:cs="仿宋" w:hint="eastAsia"/>
          <w:kern w:val="0"/>
          <w:sz w:val="32"/>
          <w:szCs w:val="32"/>
        </w:rPr>
        <w:t>其他收入：指除上述</w:t>
      </w:r>
      <w:r>
        <w:rPr>
          <w:rFonts w:ascii="Times New Roman" w:eastAsia="仿宋" w:hAnsi="Times New Roman"/>
          <w:kern w:val="0"/>
          <w:sz w:val="32"/>
          <w:szCs w:val="32"/>
        </w:rPr>
        <w:t>“</w:t>
      </w:r>
      <w:r>
        <w:rPr>
          <w:rFonts w:ascii="仿宋" w:eastAsia="仿宋" w:hAnsi="Times New Roman" w:cs="仿宋" w:hint="eastAsia"/>
          <w:kern w:val="0"/>
          <w:sz w:val="32"/>
          <w:szCs w:val="32"/>
        </w:rPr>
        <w:t>财政拨款收入</w:t>
      </w:r>
      <w:r>
        <w:rPr>
          <w:rFonts w:ascii="Times New Roman" w:eastAsia="仿宋" w:hAnsi="Times New Roman"/>
          <w:kern w:val="0"/>
          <w:sz w:val="32"/>
          <w:szCs w:val="32"/>
        </w:rPr>
        <w:t>”</w:t>
      </w:r>
      <w:r>
        <w:rPr>
          <w:rFonts w:ascii="仿宋" w:eastAsia="仿宋" w:hAnsi="Times New Roman" w:cs="仿宋" w:hint="eastAsia"/>
          <w:kern w:val="0"/>
          <w:sz w:val="32"/>
          <w:szCs w:val="32"/>
        </w:rPr>
        <w:t>、</w:t>
      </w:r>
      <w:r>
        <w:rPr>
          <w:rFonts w:ascii="Times New Roman" w:eastAsia="仿宋" w:hAnsi="Times New Roman"/>
          <w:kern w:val="0"/>
          <w:sz w:val="32"/>
          <w:szCs w:val="32"/>
        </w:rPr>
        <w:t>“</w:t>
      </w:r>
      <w:r>
        <w:rPr>
          <w:rFonts w:ascii="仿宋" w:eastAsia="仿宋" w:hAnsi="Times New Roman" w:cs="仿宋" w:hint="eastAsia"/>
          <w:kern w:val="0"/>
          <w:sz w:val="32"/>
          <w:szCs w:val="32"/>
        </w:rPr>
        <w:t>事业收入</w:t>
      </w:r>
      <w:r>
        <w:rPr>
          <w:rFonts w:ascii="Times New Roman" w:eastAsia="仿宋" w:hAnsi="Times New Roman"/>
          <w:kern w:val="0"/>
          <w:sz w:val="32"/>
          <w:szCs w:val="32"/>
        </w:rPr>
        <w:t>”</w:t>
      </w:r>
      <w:r>
        <w:rPr>
          <w:rFonts w:ascii="仿宋" w:eastAsia="仿宋" w:hAnsi="Times New Roman" w:cs="仿宋" w:hint="eastAsia"/>
          <w:kern w:val="0"/>
          <w:sz w:val="32"/>
          <w:szCs w:val="32"/>
        </w:rPr>
        <w:t>、</w:t>
      </w:r>
      <w:r>
        <w:rPr>
          <w:rFonts w:ascii="Times New Roman" w:eastAsia="仿宋" w:hAnsi="Times New Roman"/>
          <w:kern w:val="0"/>
          <w:sz w:val="32"/>
          <w:szCs w:val="32"/>
        </w:rPr>
        <w:t>“</w:t>
      </w:r>
      <w:r>
        <w:rPr>
          <w:rFonts w:ascii="仿宋" w:eastAsia="仿宋" w:hAnsi="Times New Roman" w:cs="仿宋" w:hint="eastAsia"/>
          <w:kern w:val="0"/>
          <w:sz w:val="32"/>
          <w:szCs w:val="32"/>
        </w:rPr>
        <w:t>经营收入</w:t>
      </w:r>
      <w:r>
        <w:rPr>
          <w:rFonts w:ascii="Times New Roman" w:eastAsia="仿宋" w:hAnsi="Times New Roman"/>
          <w:kern w:val="0"/>
          <w:sz w:val="32"/>
          <w:szCs w:val="32"/>
        </w:rPr>
        <w:t>”</w:t>
      </w:r>
      <w:r>
        <w:rPr>
          <w:rFonts w:ascii="仿宋" w:eastAsia="仿宋" w:hAnsi="Times New Roman" w:cs="仿宋" w:hint="eastAsia"/>
          <w:kern w:val="0"/>
          <w:sz w:val="32"/>
          <w:szCs w:val="32"/>
        </w:rPr>
        <w:t>、</w:t>
      </w:r>
      <w:r>
        <w:rPr>
          <w:rFonts w:ascii="Times New Roman" w:eastAsia="仿宋" w:hAnsi="Times New Roman"/>
          <w:kern w:val="0"/>
          <w:sz w:val="32"/>
          <w:szCs w:val="32"/>
        </w:rPr>
        <w:t>“</w:t>
      </w:r>
      <w:r>
        <w:rPr>
          <w:rFonts w:ascii="仿宋" w:eastAsia="仿宋" w:hAnsi="Times New Roman" w:cs="仿宋" w:hint="eastAsia"/>
          <w:kern w:val="0"/>
          <w:sz w:val="32"/>
          <w:szCs w:val="32"/>
        </w:rPr>
        <w:t>附属单位上缴收入</w:t>
      </w:r>
      <w:r>
        <w:rPr>
          <w:rFonts w:ascii="Times New Roman" w:eastAsia="仿宋" w:hAnsi="Times New Roman"/>
          <w:kern w:val="0"/>
          <w:sz w:val="32"/>
          <w:szCs w:val="32"/>
        </w:rPr>
        <w:t>”</w:t>
      </w:r>
      <w:r>
        <w:rPr>
          <w:rFonts w:ascii="仿宋" w:eastAsia="仿宋" w:hAnsi="Times New Roman" w:cs="仿宋" w:hint="eastAsia"/>
          <w:kern w:val="0"/>
          <w:sz w:val="32"/>
          <w:szCs w:val="32"/>
        </w:rPr>
        <w:t>等之外取得的收入。</w:t>
      </w:r>
    </w:p>
    <w:p w14:paraId="1D39E835" w14:textId="77777777" w:rsidR="00CC41CC" w:rsidRDefault="007E4671">
      <w:pPr>
        <w:shd w:val="clear" w:color="auto" w:fill="FFFFFF"/>
        <w:autoSpaceDE w:val="0"/>
        <w:autoSpaceDN w:val="0"/>
        <w:adjustRightInd w:val="0"/>
        <w:spacing w:before="100" w:line="600" w:lineRule="exact"/>
        <w:ind w:firstLine="640"/>
        <w:rPr>
          <w:rFonts w:ascii="Times New Roman" w:eastAsia="仿宋" w:hAnsi="Times New Roman"/>
          <w:kern w:val="0"/>
          <w:sz w:val="32"/>
          <w:szCs w:val="32"/>
        </w:rPr>
      </w:pPr>
      <w:r>
        <w:rPr>
          <w:rFonts w:ascii="仿宋" w:eastAsia="仿宋" w:hAnsi="Times New Roman" w:cs="仿宋" w:hint="eastAsia"/>
          <w:kern w:val="0"/>
          <w:sz w:val="32"/>
          <w:szCs w:val="32"/>
        </w:rPr>
        <w:t>用事业基金弥补收支差额：指事业单位在当年的</w:t>
      </w:r>
      <w:r>
        <w:rPr>
          <w:rFonts w:ascii="Times New Roman" w:eastAsia="仿宋" w:hAnsi="Times New Roman"/>
          <w:kern w:val="0"/>
          <w:sz w:val="32"/>
          <w:szCs w:val="32"/>
        </w:rPr>
        <w:t>“</w:t>
      </w:r>
      <w:r>
        <w:rPr>
          <w:rFonts w:ascii="仿宋" w:eastAsia="仿宋" w:hAnsi="Times New Roman" w:cs="仿宋" w:hint="eastAsia"/>
          <w:kern w:val="0"/>
          <w:sz w:val="32"/>
          <w:szCs w:val="32"/>
        </w:rPr>
        <w:t>财政拨款收入</w:t>
      </w:r>
      <w:r>
        <w:rPr>
          <w:rFonts w:ascii="Times New Roman" w:eastAsia="仿宋" w:hAnsi="Times New Roman"/>
          <w:kern w:val="0"/>
          <w:sz w:val="32"/>
          <w:szCs w:val="32"/>
        </w:rPr>
        <w:t>”</w:t>
      </w:r>
      <w:r>
        <w:rPr>
          <w:rFonts w:ascii="仿宋" w:eastAsia="仿宋" w:hAnsi="Times New Roman" w:cs="仿宋" w:hint="eastAsia"/>
          <w:kern w:val="0"/>
          <w:sz w:val="32"/>
          <w:szCs w:val="32"/>
        </w:rPr>
        <w:t>、</w:t>
      </w:r>
      <w:r>
        <w:rPr>
          <w:rFonts w:ascii="Times New Roman" w:eastAsia="仿宋" w:hAnsi="Times New Roman"/>
          <w:kern w:val="0"/>
          <w:sz w:val="32"/>
          <w:szCs w:val="32"/>
        </w:rPr>
        <w:t>“</w:t>
      </w:r>
      <w:r>
        <w:rPr>
          <w:rFonts w:ascii="仿宋" w:eastAsia="仿宋" w:hAnsi="Times New Roman" w:cs="仿宋" w:hint="eastAsia"/>
          <w:kern w:val="0"/>
          <w:sz w:val="32"/>
          <w:szCs w:val="32"/>
        </w:rPr>
        <w:t>财政拨款结转和结余资金</w:t>
      </w:r>
      <w:r>
        <w:rPr>
          <w:rFonts w:ascii="Times New Roman" w:eastAsia="仿宋" w:hAnsi="Times New Roman"/>
          <w:kern w:val="0"/>
          <w:sz w:val="32"/>
          <w:szCs w:val="32"/>
        </w:rPr>
        <w:t>”</w:t>
      </w:r>
      <w:r>
        <w:rPr>
          <w:rFonts w:ascii="仿宋" w:eastAsia="仿宋" w:hAnsi="Times New Roman" w:cs="仿宋" w:hint="eastAsia"/>
          <w:kern w:val="0"/>
          <w:sz w:val="32"/>
          <w:szCs w:val="32"/>
        </w:rPr>
        <w:t>、</w:t>
      </w:r>
      <w:r>
        <w:rPr>
          <w:rFonts w:ascii="Times New Roman" w:eastAsia="仿宋" w:hAnsi="Times New Roman"/>
          <w:kern w:val="0"/>
          <w:sz w:val="32"/>
          <w:szCs w:val="32"/>
        </w:rPr>
        <w:t>“</w:t>
      </w:r>
      <w:r>
        <w:rPr>
          <w:rFonts w:ascii="仿宋" w:eastAsia="仿宋" w:hAnsi="Times New Roman" w:cs="仿宋" w:hint="eastAsia"/>
          <w:kern w:val="0"/>
          <w:sz w:val="32"/>
          <w:szCs w:val="32"/>
        </w:rPr>
        <w:t>事业收入</w:t>
      </w:r>
      <w:r>
        <w:rPr>
          <w:rFonts w:ascii="Times New Roman" w:eastAsia="仿宋" w:hAnsi="Times New Roman"/>
          <w:kern w:val="0"/>
          <w:sz w:val="32"/>
          <w:szCs w:val="32"/>
        </w:rPr>
        <w:t>”</w:t>
      </w:r>
      <w:r>
        <w:rPr>
          <w:rFonts w:ascii="仿宋" w:eastAsia="仿宋" w:hAnsi="Times New Roman" w:cs="仿宋" w:hint="eastAsia"/>
          <w:kern w:val="0"/>
          <w:sz w:val="32"/>
          <w:szCs w:val="32"/>
        </w:rPr>
        <w:t>、</w:t>
      </w:r>
      <w:r>
        <w:rPr>
          <w:rFonts w:ascii="Times New Roman" w:eastAsia="仿宋" w:hAnsi="Times New Roman"/>
          <w:kern w:val="0"/>
          <w:sz w:val="32"/>
          <w:szCs w:val="32"/>
        </w:rPr>
        <w:t>“</w:t>
      </w:r>
      <w:r>
        <w:rPr>
          <w:rFonts w:ascii="仿宋" w:eastAsia="仿宋" w:hAnsi="Times New Roman" w:cs="仿宋" w:hint="eastAsia"/>
          <w:kern w:val="0"/>
          <w:sz w:val="32"/>
          <w:szCs w:val="32"/>
        </w:rPr>
        <w:t>事业单位经营收入</w:t>
      </w:r>
      <w:r>
        <w:rPr>
          <w:rFonts w:ascii="Times New Roman" w:eastAsia="仿宋" w:hAnsi="Times New Roman"/>
          <w:kern w:val="0"/>
          <w:sz w:val="32"/>
          <w:szCs w:val="32"/>
        </w:rPr>
        <w:t>”</w:t>
      </w:r>
      <w:r>
        <w:rPr>
          <w:rFonts w:ascii="仿宋" w:eastAsia="仿宋" w:hAnsi="Times New Roman" w:cs="仿宋" w:hint="eastAsia"/>
          <w:kern w:val="0"/>
          <w:sz w:val="32"/>
          <w:szCs w:val="32"/>
        </w:rPr>
        <w:t>、</w:t>
      </w:r>
      <w:r>
        <w:rPr>
          <w:rFonts w:ascii="Times New Roman" w:eastAsia="仿宋" w:hAnsi="Times New Roman"/>
          <w:kern w:val="0"/>
          <w:sz w:val="32"/>
          <w:szCs w:val="32"/>
        </w:rPr>
        <w:t>“</w:t>
      </w:r>
      <w:r>
        <w:rPr>
          <w:rFonts w:ascii="仿宋" w:eastAsia="仿宋" w:hAnsi="Times New Roman" w:cs="仿宋" w:hint="eastAsia"/>
          <w:kern w:val="0"/>
          <w:sz w:val="32"/>
          <w:szCs w:val="32"/>
        </w:rPr>
        <w:t>其他收入</w:t>
      </w:r>
      <w:r>
        <w:rPr>
          <w:rFonts w:ascii="Times New Roman" w:eastAsia="仿宋" w:hAnsi="Times New Roman"/>
          <w:kern w:val="0"/>
          <w:sz w:val="32"/>
          <w:szCs w:val="32"/>
        </w:rPr>
        <w:t>”</w:t>
      </w:r>
      <w:r>
        <w:rPr>
          <w:rFonts w:ascii="仿宋" w:eastAsia="仿宋" w:hAnsi="Times New Roman" w:cs="仿宋" w:hint="eastAsia"/>
          <w:kern w:val="0"/>
          <w:sz w:val="32"/>
          <w:szCs w:val="32"/>
        </w:rPr>
        <w:t>不足以安排当年支出的情况下，使用以前年度积累的事业基金（即事业单位当年收支相抵后按国家规定提取、用于弥补以后年度收支差额的基金）弥补本年度收支缺口的资金。</w:t>
      </w:r>
    </w:p>
    <w:p w14:paraId="518DFAAA" w14:textId="77777777" w:rsidR="00CC41CC" w:rsidRDefault="007E4671">
      <w:pPr>
        <w:shd w:val="clear" w:color="auto" w:fill="FFFFFF"/>
        <w:autoSpaceDE w:val="0"/>
        <w:autoSpaceDN w:val="0"/>
        <w:adjustRightInd w:val="0"/>
        <w:spacing w:before="100" w:line="600" w:lineRule="exact"/>
        <w:ind w:firstLine="640"/>
        <w:rPr>
          <w:rFonts w:ascii="Times New Roman" w:eastAsia="仿宋" w:hAnsi="Times New Roman"/>
          <w:kern w:val="0"/>
          <w:sz w:val="32"/>
          <w:szCs w:val="32"/>
        </w:rPr>
      </w:pPr>
      <w:r>
        <w:rPr>
          <w:rFonts w:ascii="仿宋" w:eastAsia="仿宋" w:hAnsi="Times New Roman" w:cs="仿宋" w:hint="eastAsia"/>
          <w:kern w:val="0"/>
          <w:sz w:val="32"/>
          <w:szCs w:val="32"/>
        </w:rPr>
        <w:t>年初结转和结余：指以前年度支出预算因客观条件变化未执行完毕、结转到本年度按有关规定继续使用的资金，既包括财政拨款结转和结余，也包括事业收入、经营收入、其他收入的结转和结余。</w:t>
      </w:r>
    </w:p>
    <w:p w14:paraId="4ED63B8D" w14:textId="77777777" w:rsidR="00CC41CC" w:rsidRDefault="007E4671">
      <w:pPr>
        <w:shd w:val="clear" w:color="auto" w:fill="FFFFFF"/>
        <w:autoSpaceDE w:val="0"/>
        <w:autoSpaceDN w:val="0"/>
        <w:adjustRightInd w:val="0"/>
        <w:spacing w:before="100" w:line="600" w:lineRule="exact"/>
        <w:ind w:firstLine="640"/>
        <w:rPr>
          <w:rFonts w:ascii="Times New Roman" w:eastAsia="仿宋" w:hAnsi="Times New Roman"/>
          <w:kern w:val="0"/>
          <w:sz w:val="32"/>
          <w:szCs w:val="32"/>
        </w:rPr>
      </w:pPr>
      <w:r>
        <w:rPr>
          <w:rFonts w:ascii="仿宋" w:eastAsia="仿宋" w:hAnsi="Times New Roman" w:cs="仿宋" w:hint="eastAsia"/>
          <w:kern w:val="0"/>
          <w:sz w:val="32"/>
          <w:szCs w:val="32"/>
        </w:rPr>
        <w:lastRenderedPageBreak/>
        <w:t>年末结转和结余：指本年度或以前年度预算安排、因客观条件发生变化无法按原计划实施，需要延迟到以后年度按有关规定继续使用的资金，既包括财政拨款结转和结余，也包括事业收入、经营收入、其他收入的结转和结余。</w:t>
      </w:r>
    </w:p>
    <w:p w14:paraId="0BB76A5D" w14:textId="77777777" w:rsidR="00CC41CC" w:rsidRDefault="007E4671">
      <w:pPr>
        <w:shd w:val="clear" w:color="auto" w:fill="FFFFFF"/>
        <w:autoSpaceDE w:val="0"/>
        <w:autoSpaceDN w:val="0"/>
        <w:adjustRightInd w:val="0"/>
        <w:spacing w:before="100" w:line="600" w:lineRule="exact"/>
        <w:ind w:firstLine="640"/>
        <w:rPr>
          <w:rFonts w:ascii="Times New Roman" w:eastAsia="仿宋" w:hAnsi="Times New Roman"/>
          <w:kern w:val="0"/>
          <w:sz w:val="32"/>
          <w:szCs w:val="32"/>
        </w:rPr>
      </w:pPr>
      <w:r>
        <w:rPr>
          <w:rFonts w:ascii="仿宋" w:eastAsia="仿宋" w:hAnsi="Times New Roman" w:cs="仿宋" w:hint="eastAsia"/>
          <w:kern w:val="0"/>
          <w:sz w:val="32"/>
          <w:szCs w:val="32"/>
        </w:rPr>
        <w:t>基本支出：指为保障机构正常运转、完成日常工作任务而发生的人员支出和公用支出。</w:t>
      </w:r>
    </w:p>
    <w:p w14:paraId="167838F8" w14:textId="77777777" w:rsidR="00CC41CC" w:rsidRDefault="007E4671">
      <w:pPr>
        <w:shd w:val="clear" w:color="auto" w:fill="FFFFFF"/>
        <w:autoSpaceDE w:val="0"/>
        <w:autoSpaceDN w:val="0"/>
        <w:adjustRightInd w:val="0"/>
        <w:spacing w:before="100" w:line="600" w:lineRule="exact"/>
        <w:ind w:firstLine="640"/>
        <w:rPr>
          <w:rFonts w:ascii="Times New Roman" w:eastAsia="仿宋" w:hAnsi="Times New Roman"/>
          <w:kern w:val="0"/>
          <w:sz w:val="32"/>
          <w:szCs w:val="32"/>
        </w:rPr>
      </w:pPr>
      <w:r>
        <w:rPr>
          <w:rFonts w:ascii="仿宋" w:eastAsia="仿宋" w:hAnsi="Times New Roman" w:cs="仿宋" w:hint="eastAsia"/>
          <w:kern w:val="0"/>
          <w:sz w:val="32"/>
          <w:szCs w:val="32"/>
        </w:rPr>
        <w:t>项目支出：指在基本支出之外为完成特定行政任务和事业发展目标所发生的支出。</w:t>
      </w:r>
    </w:p>
    <w:p w14:paraId="1D2E4B00" w14:textId="77777777" w:rsidR="00CC41CC" w:rsidRDefault="007E4671">
      <w:pPr>
        <w:shd w:val="clear" w:color="auto" w:fill="FFFFFF"/>
        <w:autoSpaceDE w:val="0"/>
        <w:autoSpaceDN w:val="0"/>
        <w:adjustRightInd w:val="0"/>
        <w:spacing w:before="100" w:line="600" w:lineRule="exact"/>
        <w:ind w:firstLine="640"/>
        <w:rPr>
          <w:rFonts w:ascii="Times New Roman" w:eastAsia="仿宋" w:hAnsi="Times New Roman"/>
          <w:kern w:val="0"/>
          <w:sz w:val="32"/>
          <w:szCs w:val="32"/>
        </w:rPr>
      </w:pPr>
      <w:r>
        <w:rPr>
          <w:rFonts w:ascii="仿宋" w:eastAsia="仿宋" w:hAnsi="Times New Roman" w:cs="仿宋" w:hint="eastAsia"/>
          <w:kern w:val="0"/>
          <w:sz w:val="32"/>
          <w:szCs w:val="32"/>
        </w:rPr>
        <w:t>经营支出：指事业单位在专业业务活动及其辅助活动之外开展非独立核算经营活动发生的支出。</w:t>
      </w:r>
    </w:p>
    <w:p w14:paraId="14000EBA" w14:textId="77777777" w:rsidR="00CC41CC" w:rsidRDefault="007E4671">
      <w:pPr>
        <w:shd w:val="clear" w:color="auto" w:fill="FFFFFF"/>
        <w:autoSpaceDE w:val="0"/>
        <w:autoSpaceDN w:val="0"/>
        <w:adjustRightInd w:val="0"/>
        <w:spacing w:before="100" w:line="600" w:lineRule="exact"/>
        <w:ind w:firstLine="200"/>
        <w:rPr>
          <w:rFonts w:ascii="Times New Roman" w:eastAsia="仿宋" w:hAnsi="Times New Roman"/>
          <w:kern w:val="0"/>
          <w:sz w:val="32"/>
          <w:szCs w:val="32"/>
        </w:rPr>
      </w:pPr>
      <w:r>
        <w:rPr>
          <w:rFonts w:ascii="仿宋" w:eastAsia="仿宋" w:hAnsi="Times New Roman" w:cs="仿宋" w:hint="eastAsia"/>
          <w:kern w:val="0"/>
          <w:sz w:val="32"/>
          <w:szCs w:val="32"/>
        </w:rPr>
        <w:t>对附属单位补助支出：指事业单位发生的用非财政预算资金对附属单位的补助支出。</w:t>
      </w:r>
    </w:p>
    <w:p w14:paraId="6141B33C" w14:textId="77777777" w:rsidR="00CC41CC" w:rsidRDefault="007E4671">
      <w:pPr>
        <w:shd w:val="clear" w:color="auto" w:fill="FFFFFF"/>
        <w:autoSpaceDE w:val="0"/>
        <w:autoSpaceDN w:val="0"/>
        <w:adjustRightInd w:val="0"/>
        <w:spacing w:before="100" w:line="600" w:lineRule="exact"/>
        <w:ind w:firstLine="640"/>
        <w:rPr>
          <w:rFonts w:ascii="Times New Roman" w:eastAsia="仿宋" w:hAnsi="Times New Roman"/>
          <w:kern w:val="0"/>
          <w:sz w:val="32"/>
          <w:szCs w:val="32"/>
        </w:rPr>
      </w:pPr>
      <w:r>
        <w:rPr>
          <w:rFonts w:ascii="Times New Roman" w:eastAsia="仿宋" w:hAnsi="Times New Roman"/>
          <w:kern w:val="0"/>
          <w:sz w:val="32"/>
          <w:szCs w:val="32"/>
        </w:rPr>
        <w:t>“</w:t>
      </w:r>
      <w:r>
        <w:rPr>
          <w:rFonts w:ascii="仿宋" w:eastAsia="仿宋" w:hAnsi="Times New Roman" w:cs="仿宋" w:hint="eastAsia"/>
          <w:kern w:val="0"/>
          <w:sz w:val="32"/>
          <w:szCs w:val="32"/>
        </w:rPr>
        <w:t>三公</w:t>
      </w:r>
      <w:r>
        <w:rPr>
          <w:rFonts w:ascii="Times New Roman" w:eastAsia="仿宋" w:hAnsi="Times New Roman"/>
          <w:kern w:val="0"/>
          <w:sz w:val="32"/>
          <w:szCs w:val="32"/>
        </w:rPr>
        <w:t>”</w:t>
      </w:r>
      <w:r>
        <w:rPr>
          <w:rFonts w:ascii="仿宋" w:eastAsia="仿宋" w:hAnsi="Times New Roman" w:cs="仿宋" w:hint="eastAsia"/>
          <w:kern w:val="0"/>
          <w:sz w:val="32"/>
          <w:szCs w:val="32"/>
        </w:rPr>
        <w:t>经费：指用一般公共预算财政拨款安排的因公出国（境）费、公务用车购置及运行费和公务接待费。其中，因公出国（境）</w:t>
      </w:r>
      <w:proofErr w:type="gramStart"/>
      <w:r>
        <w:rPr>
          <w:rFonts w:ascii="仿宋" w:eastAsia="仿宋" w:hAnsi="Times New Roman" w:cs="仿宋" w:hint="eastAsia"/>
          <w:kern w:val="0"/>
          <w:sz w:val="32"/>
          <w:szCs w:val="32"/>
        </w:rPr>
        <w:t>费反映</w:t>
      </w:r>
      <w:proofErr w:type="gramEnd"/>
      <w:r>
        <w:rPr>
          <w:rFonts w:ascii="仿宋" w:eastAsia="仿宋" w:hAnsi="Times New Roman" w:cs="仿宋" w:hint="eastAsia"/>
          <w:kern w:val="0"/>
          <w:sz w:val="32"/>
          <w:szCs w:val="32"/>
        </w:rPr>
        <w:t>单位公务出国（境）的住宿费、旅费、伙食补助费、杂费、培训费等支出；公务用车购置及运行</w:t>
      </w:r>
      <w:proofErr w:type="gramStart"/>
      <w:r>
        <w:rPr>
          <w:rFonts w:ascii="仿宋" w:eastAsia="仿宋" w:hAnsi="Times New Roman" w:cs="仿宋" w:hint="eastAsia"/>
          <w:kern w:val="0"/>
          <w:sz w:val="32"/>
          <w:szCs w:val="32"/>
        </w:rPr>
        <w:t>费反映</w:t>
      </w:r>
      <w:proofErr w:type="gramEnd"/>
      <w:r>
        <w:rPr>
          <w:rFonts w:ascii="仿宋" w:eastAsia="仿宋" w:hAnsi="Times New Roman" w:cs="仿宋" w:hint="eastAsia"/>
          <w:kern w:val="0"/>
          <w:sz w:val="32"/>
          <w:szCs w:val="32"/>
        </w:rPr>
        <w:t>单位公务用车购置费及租用费、燃料费、维修费、过路过桥费、保险费、安全奖励费用等支出；公务接待</w:t>
      </w:r>
      <w:proofErr w:type="gramStart"/>
      <w:r>
        <w:rPr>
          <w:rFonts w:ascii="仿宋" w:eastAsia="仿宋" w:hAnsi="Times New Roman" w:cs="仿宋" w:hint="eastAsia"/>
          <w:kern w:val="0"/>
          <w:sz w:val="32"/>
          <w:szCs w:val="32"/>
        </w:rPr>
        <w:t>费反映</w:t>
      </w:r>
      <w:proofErr w:type="gramEnd"/>
      <w:r>
        <w:rPr>
          <w:rFonts w:ascii="仿宋" w:eastAsia="仿宋" w:hAnsi="Times New Roman" w:cs="仿宋" w:hint="eastAsia"/>
          <w:kern w:val="0"/>
          <w:sz w:val="32"/>
          <w:szCs w:val="32"/>
        </w:rPr>
        <w:t>单位按规定开支的各类公务接待（含外宾接待）支出。</w:t>
      </w:r>
    </w:p>
    <w:p w14:paraId="3085F172" w14:textId="77777777" w:rsidR="00CC41CC" w:rsidRDefault="007E4671">
      <w:pPr>
        <w:shd w:val="clear" w:color="auto" w:fill="FFFFFF"/>
        <w:autoSpaceDE w:val="0"/>
        <w:autoSpaceDN w:val="0"/>
        <w:adjustRightInd w:val="0"/>
        <w:spacing w:before="100" w:line="600" w:lineRule="exact"/>
        <w:ind w:firstLine="640"/>
        <w:rPr>
          <w:rFonts w:ascii="Times New Roman" w:eastAsia="仿宋" w:hAnsi="Times New Roman"/>
          <w:kern w:val="0"/>
          <w:sz w:val="32"/>
          <w:szCs w:val="32"/>
        </w:rPr>
      </w:pPr>
      <w:r>
        <w:rPr>
          <w:rFonts w:ascii="仿宋" w:eastAsia="仿宋" w:hAnsi="Times New Roman" w:cs="仿宋" w:hint="eastAsia"/>
          <w:kern w:val="0"/>
          <w:sz w:val="32"/>
          <w:szCs w:val="32"/>
        </w:rPr>
        <w:t>机关运行经费：为保障行政单位（含参照公务员法管理的</w:t>
      </w:r>
      <w:r>
        <w:rPr>
          <w:rFonts w:ascii="仿宋" w:eastAsia="仿宋" w:hAnsi="Times New Roman" w:cs="仿宋" w:hint="eastAsia"/>
          <w:kern w:val="0"/>
          <w:sz w:val="32"/>
          <w:szCs w:val="32"/>
        </w:rPr>
        <w:lastRenderedPageBreak/>
        <w:t>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14:paraId="1D8C646E" w14:textId="77777777" w:rsidR="00CC41CC" w:rsidRDefault="00CC41CC">
      <w:pPr>
        <w:shd w:val="clear" w:color="auto" w:fill="FFFFFF"/>
        <w:autoSpaceDE w:val="0"/>
        <w:autoSpaceDN w:val="0"/>
        <w:adjustRightInd w:val="0"/>
        <w:spacing w:before="100" w:after="240" w:line="600" w:lineRule="exact"/>
        <w:jc w:val="left"/>
        <w:rPr>
          <w:rFonts w:ascii="Times New Roman" w:eastAsia="仿宋" w:hAnsi="Times New Roman"/>
          <w:kern w:val="0"/>
          <w:sz w:val="32"/>
          <w:szCs w:val="32"/>
        </w:rPr>
      </w:pPr>
    </w:p>
    <w:p w14:paraId="2DF5846A" w14:textId="77777777" w:rsidR="00CC41CC" w:rsidRDefault="007E4671">
      <w:pPr>
        <w:shd w:val="clear" w:color="auto" w:fill="FFFFFF"/>
        <w:autoSpaceDE w:val="0"/>
        <w:autoSpaceDN w:val="0"/>
        <w:adjustRightInd w:val="0"/>
        <w:spacing w:before="100" w:after="240" w:line="600" w:lineRule="exact"/>
        <w:jc w:val="center"/>
        <w:rPr>
          <w:rFonts w:ascii="Times New Roman" w:eastAsia="仿宋" w:hAnsi="Times New Roman"/>
          <w:b/>
          <w:bCs/>
          <w:kern w:val="0"/>
          <w:sz w:val="32"/>
          <w:szCs w:val="32"/>
        </w:rPr>
      </w:pPr>
      <w:r>
        <w:rPr>
          <w:rFonts w:ascii="仿宋" w:eastAsia="仿宋" w:hAnsi="Times New Roman" w:cs="仿宋" w:hint="eastAsia"/>
          <w:b/>
          <w:bCs/>
          <w:kern w:val="0"/>
          <w:sz w:val="32"/>
          <w:szCs w:val="32"/>
        </w:rPr>
        <w:t>第四部分</w:t>
      </w:r>
      <w:r>
        <w:rPr>
          <w:rFonts w:ascii="仿宋" w:eastAsia="仿宋" w:hAnsi="Times New Roman" w:cs="仿宋"/>
          <w:b/>
          <w:bCs/>
          <w:kern w:val="0"/>
          <w:sz w:val="32"/>
          <w:szCs w:val="32"/>
        </w:rPr>
        <w:t xml:space="preserve"> </w:t>
      </w:r>
      <w:r>
        <w:rPr>
          <w:rFonts w:ascii="仿宋" w:eastAsia="仿宋" w:hAnsi="Times New Roman" w:cs="仿宋" w:hint="eastAsia"/>
          <w:b/>
          <w:bCs/>
          <w:kern w:val="0"/>
          <w:sz w:val="32"/>
          <w:szCs w:val="32"/>
        </w:rPr>
        <w:t>部门决算报表（见附表）</w:t>
      </w:r>
    </w:p>
    <w:p w14:paraId="3EE58FAE" w14:textId="77777777" w:rsidR="00CC41CC" w:rsidRDefault="007E4671">
      <w:pPr>
        <w:autoSpaceDE w:val="0"/>
        <w:autoSpaceDN w:val="0"/>
        <w:adjustRightInd w:val="0"/>
        <w:spacing w:line="600" w:lineRule="exact"/>
        <w:ind w:firstLine="640"/>
        <w:rPr>
          <w:rFonts w:ascii="Times New Roman" w:eastAsia="仿宋" w:hAnsi="Times New Roman"/>
          <w:kern w:val="0"/>
          <w:sz w:val="32"/>
          <w:szCs w:val="32"/>
        </w:rPr>
      </w:pPr>
      <w:r>
        <w:rPr>
          <w:rFonts w:ascii="仿宋" w:eastAsia="仿宋" w:hAnsi="Times New Roman" w:cs="仿宋" w:hint="eastAsia"/>
          <w:kern w:val="0"/>
          <w:sz w:val="32"/>
          <w:szCs w:val="32"/>
        </w:rPr>
        <w:t>一、《收入支出决算总表》</w:t>
      </w:r>
    </w:p>
    <w:p w14:paraId="07C5D065" w14:textId="77777777" w:rsidR="00CC41CC" w:rsidRDefault="007E4671">
      <w:pPr>
        <w:autoSpaceDE w:val="0"/>
        <w:autoSpaceDN w:val="0"/>
        <w:adjustRightInd w:val="0"/>
        <w:spacing w:line="600" w:lineRule="exact"/>
        <w:ind w:firstLine="640"/>
        <w:rPr>
          <w:rFonts w:ascii="Times New Roman" w:eastAsia="仿宋" w:hAnsi="Times New Roman"/>
          <w:kern w:val="0"/>
          <w:sz w:val="32"/>
          <w:szCs w:val="32"/>
        </w:rPr>
      </w:pPr>
      <w:r>
        <w:rPr>
          <w:rFonts w:ascii="仿宋" w:eastAsia="仿宋" w:hAnsi="Times New Roman" w:cs="仿宋" w:hint="eastAsia"/>
          <w:kern w:val="0"/>
          <w:sz w:val="32"/>
          <w:szCs w:val="32"/>
        </w:rPr>
        <w:t>二、《收入决算表》</w:t>
      </w:r>
    </w:p>
    <w:p w14:paraId="4AD85F6C" w14:textId="77777777" w:rsidR="00CC41CC" w:rsidRDefault="007E4671">
      <w:pPr>
        <w:autoSpaceDE w:val="0"/>
        <w:autoSpaceDN w:val="0"/>
        <w:adjustRightInd w:val="0"/>
        <w:spacing w:line="600" w:lineRule="exact"/>
        <w:ind w:firstLine="640"/>
        <w:rPr>
          <w:rFonts w:ascii="Times New Roman" w:eastAsia="仿宋" w:hAnsi="Times New Roman"/>
          <w:kern w:val="0"/>
          <w:sz w:val="32"/>
          <w:szCs w:val="32"/>
        </w:rPr>
      </w:pPr>
      <w:r>
        <w:rPr>
          <w:rFonts w:ascii="仿宋" w:eastAsia="仿宋" w:hAnsi="Times New Roman" w:cs="仿宋" w:hint="eastAsia"/>
          <w:kern w:val="0"/>
          <w:sz w:val="32"/>
          <w:szCs w:val="32"/>
        </w:rPr>
        <w:t>三、《支出决算表》</w:t>
      </w:r>
    </w:p>
    <w:p w14:paraId="69D19CEE" w14:textId="77777777" w:rsidR="00CC41CC" w:rsidRDefault="007E4671">
      <w:pPr>
        <w:autoSpaceDE w:val="0"/>
        <w:autoSpaceDN w:val="0"/>
        <w:adjustRightInd w:val="0"/>
        <w:spacing w:line="600" w:lineRule="exact"/>
        <w:ind w:firstLine="640"/>
        <w:rPr>
          <w:rFonts w:ascii="Times New Roman" w:eastAsia="仿宋" w:hAnsi="Times New Roman"/>
          <w:kern w:val="0"/>
          <w:sz w:val="32"/>
          <w:szCs w:val="32"/>
        </w:rPr>
      </w:pPr>
      <w:r>
        <w:rPr>
          <w:rFonts w:ascii="仿宋" w:eastAsia="仿宋" w:hAnsi="Times New Roman" w:cs="仿宋" w:hint="eastAsia"/>
          <w:kern w:val="0"/>
          <w:sz w:val="32"/>
          <w:szCs w:val="32"/>
        </w:rPr>
        <w:t>四、《财政拨款收入支出决算总表》</w:t>
      </w:r>
    </w:p>
    <w:p w14:paraId="297E497A" w14:textId="77777777" w:rsidR="00CC41CC" w:rsidRDefault="007E4671">
      <w:pPr>
        <w:autoSpaceDE w:val="0"/>
        <w:autoSpaceDN w:val="0"/>
        <w:adjustRightInd w:val="0"/>
        <w:spacing w:line="600" w:lineRule="exact"/>
        <w:ind w:firstLine="640"/>
        <w:rPr>
          <w:rFonts w:ascii="Times New Roman" w:eastAsia="仿宋" w:hAnsi="Times New Roman"/>
          <w:kern w:val="0"/>
          <w:sz w:val="32"/>
          <w:szCs w:val="32"/>
        </w:rPr>
      </w:pPr>
      <w:r>
        <w:rPr>
          <w:rFonts w:ascii="仿宋" w:eastAsia="仿宋" w:hAnsi="Times New Roman" w:cs="仿宋" w:hint="eastAsia"/>
          <w:kern w:val="0"/>
          <w:sz w:val="32"/>
          <w:szCs w:val="32"/>
        </w:rPr>
        <w:t>五、《一般公共预算财政拨款支出决算表》</w:t>
      </w:r>
    </w:p>
    <w:p w14:paraId="6CD5A030" w14:textId="77777777" w:rsidR="00CC41CC" w:rsidRDefault="007E4671">
      <w:pPr>
        <w:autoSpaceDE w:val="0"/>
        <w:autoSpaceDN w:val="0"/>
        <w:adjustRightInd w:val="0"/>
        <w:spacing w:line="600" w:lineRule="exact"/>
        <w:ind w:firstLine="640"/>
        <w:rPr>
          <w:rFonts w:ascii="Times New Roman" w:eastAsia="仿宋" w:hAnsi="Times New Roman"/>
          <w:kern w:val="0"/>
          <w:sz w:val="32"/>
          <w:szCs w:val="32"/>
        </w:rPr>
      </w:pPr>
      <w:r>
        <w:rPr>
          <w:rFonts w:ascii="仿宋" w:eastAsia="仿宋" w:hAnsi="Times New Roman" w:cs="仿宋" w:hint="eastAsia"/>
          <w:kern w:val="0"/>
          <w:sz w:val="32"/>
          <w:szCs w:val="32"/>
        </w:rPr>
        <w:t>六、《一般公共预算财政拨款基本支出决算表》</w:t>
      </w:r>
    </w:p>
    <w:p w14:paraId="5A6F4D98" w14:textId="77777777" w:rsidR="00CC41CC" w:rsidRDefault="007E4671">
      <w:pPr>
        <w:autoSpaceDE w:val="0"/>
        <w:autoSpaceDN w:val="0"/>
        <w:adjustRightInd w:val="0"/>
        <w:spacing w:line="600" w:lineRule="exact"/>
        <w:ind w:firstLine="640"/>
        <w:rPr>
          <w:rFonts w:ascii="Times New Roman" w:eastAsia="仿宋" w:hAnsi="Times New Roman"/>
          <w:kern w:val="0"/>
          <w:sz w:val="32"/>
          <w:szCs w:val="32"/>
        </w:rPr>
      </w:pPr>
      <w:r>
        <w:rPr>
          <w:rFonts w:ascii="仿宋" w:eastAsia="仿宋" w:hAnsi="Times New Roman" w:cs="仿宋" w:hint="eastAsia"/>
          <w:kern w:val="0"/>
          <w:sz w:val="32"/>
          <w:szCs w:val="32"/>
        </w:rPr>
        <w:t>七、《一般公共预算财政拨款</w:t>
      </w:r>
      <w:r>
        <w:rPr>
          <w:rFonts w:ascii="Times New Roman" w:eastAsia="仿宋" w:hAnsi="Times New Roman"/>
          <w:kern w:val="0"/>
          <w:sz w:val="32"/>
          <w:szCs w:val="32"/>
        </w:rPr>
        <w:t>“</w:t>
      </w:r>
      <w:r>
        <w:rPr>
          <w:rFonts w:ascii="仿宋" w:eastAsia="仿宋" w:hAnsi="Times New Roman" w:cs="仿宋" w:hint="eastAsia"/>
          <w:kern w:val="0"/>
          <w:sz w:val="32"/>
          <w:szCs w:val="32"/>
        </w:rPr>
        <w:t>三公</w:t>
      </w:r>
      <w:r>
        <w:rPr>
          <w:rFonts w:ascii="Times New Roman" w:eastAsia="仿宋" w:hAnsi="Times New Roman"/>
          <w:kern w:val="0"/>
          <w:sz w:val="32"/>
          <w:szCs w:val="32"/>
        </w:rPr>
        <w:t>”</w:t>
      </w:r>
      <w:r>
        <w:rPr>
          <w:rFonts w:ascii="仿宋" w:eastAsia="仿宋" w:hAnsi="Times New Roman" w:cs="仿宋" w:hint="eastAsia"/>
          <w:kern w:val="0"/>
          <w:sz w:val="32"/>
          <w:szCs w:val="32"/>
        </w:rPr>
        <w:t>经费支出决算表》</w:t>
      </w:r>
    </w:p>
    <w:p w14:paraId="7B00994E" w14:textId="77777777" w:rsidR="00CC41CC" w:rsidRDefault="007E4671">
      <w:pPr>
        <w:autoSpaceDE w:val="0"/>
        <w:autoSpaceDN w:val="0"/>
        <w:adjustRightInd w:val="0"/>
        <w:spacing w:line="600" w:lineRule="exact"/>
        <w:ind w:firstLine="640"/>
        <w:rPr>
          <w:rFonts w:ascii="Times New Roman" w:eastAsia="仿宋" w:hAnsi="Times New Roman"/>
          <w:kern w:val="0"/>
          <w:sz w:val="32"/>
          <w:szCs w:val="32"/>
        </w:rPr>
      </w:pPr>
      <w:r>
        <w:rPr>
          <w:rFonts w:ascii="仿宋" w:eastAsia="仿宋" w:hAnsi="Times New Roman" w:cs="仿宋" w:hint="eastAsia"/>
          <w:kern w:val="0"/>
          <w:sz w:val="32"/>
          <w:szCs w:val="32"/>
        </w:rPr>
        <w:t>八、《政府性基金预算财政拨款收入支出决算表》</w:t>
      </w:r>
    </w:p>
    <w:sectPr w:rsidR="00CC41CC">
      <w:pgSz w:w="12240" w:h="15840"/>
      <w:pgMar w:top="1440" w:right="1800" w:bottom="1440" w:left="180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仿宋">
    <w:panose1 w:val="02010609060101010101"/>
    <w:charset w:val="86"/>
    <w:family w:val="modern"/>
    <w:pitch w:val="fixed"/>
    <w:sig w:usb0="800002BF" w:usb1="38CF7CFA" w:usb2="00000016" w:usb3="00000000" w:csb0="00040001" w:csb1="00000000"/>
  </w:font>
  <w:font w:name="方正小标宋_GBK">
    <w:altName w:val="微软雅黑"/>
    <w:charset w:val="86"/>
    <w:family w:val="script"/>
    <w:pitch w:val="default"/>
    <w:sig w:usb0="00000000" w:usb1="0000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clean"/>
  <w:documentProtection w:formatting="1" w:enforcement="0"/>
  <w:defaultTabStop w:val="720"/>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4279"/>
    <w:rsid w:val="00053483"/>
    <w:rsid w:val="000C1042"/>
    <w:rsid w:val="00115516"/>
    <w:rsid w:val="00216D86"/>
    <w:rsid w:val="00222901"/>
    <w:rsid w:val="002C650E"/>
    <w:rsid w:val="002F43C9"/>
    <w:rsid w:val="00757347"/>
    <w:rsid w:val="007A7E2F"/>
    <w:rsid w:val="007E4671"/>
    <w:rsid w:val="008C4DB5"/>
    <w:rsid w:val="009127CE"/>
    <w:rsid w:val="00BF24B9"/>
    <w:rsid w:val="00C83765"/>
    <w:rsid w:val="00CB27DF"/>
    <w:rsid w:val="00CC41CC"/>
    <w:rsid w:val="00D21A65"/>
    <w:rsid w:val="00E04279"/>
    <w:rsid w:val="00E873FD"/>
    <w:rsid w:val="33970202"/>
    <w:rsid w:val="516A4DCA"/>
    <w:rsid w:val="5D460C64"/>
    <w:rsid w:val="6BDF7F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487B72BF"/>
  <w14:defaultImageDpi w14:val="0"/>
  <w15:docId w15:val="{8D1F3A99-E0A7-4170-923F-538C52F662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qFormat/>
    <w:pPr>
      <w:tabs>
        <w:tab w:val="center" w:pos="4153"/>
        <w:tab w:val="right" w:pos="8306"/>
      </w:tabs>
      <w:snapToGrid w:val="0"/>
      <w:jc w:val="left"/>
    </w:pPr>
    <w:rPr>
      <w:sz w:val="18"/>
      <w:szCs w:val="18"/>
    </w:rPr>
  </w:style>
  <w:style w:type="paragraph" w:styleId="a5">
    <w:name w:val="header"/>
    <w:basedOn w:val="a"/>
    <w:link w:val="a6"/>
    <w:uiPriority w:val="99"/>
    <w:unhideWhenUsed/>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locked/>
    <w:rPr>
      <w:rFonts w:cs="Times New Roman"/>
      <w:sz w:val="18"/>
      <w:szCs w:val="18"/>
    </w:rPr>
  </w:style>
  <w:style w:type="character" w:customStyle="1" w:styleId="a4">
    <w:name w:val="页脚 字符"/>
    <w:basedOn w:val="a0"/>
    <w:link w:val="a3"/>
    <w:uiPriority w:val="99"/>
    <w:locked/>
    <w:rPr>
      <w:rFonts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16</Pages>
  <Words>997</Words>
  <Characters>5685</Characters>
  <Application>Microsoft Office Word</Application>
  <DocSecurity>0</DocSecurity>
  <Lines>47</Lines>
  <Paragraphs>13</Paragraphs>
  <ScaleCrop>false</ScaleCrop>
  <Company/>
  <LinksUpToDate>false</LinksUpToDate>
  <CharactersWithSpaces>6669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zw19960513@outlook.com</cp:lastModifiedBy>
  <cp:revision>8</cp:revision>
  <dcterms:created xsi:type="dcterms:W3CDTF">2020-09-08T08:47:00Z</dcterms:created>
  <dcterms:modified xsi:type="dcterms:W3CDTF">2021-05-26T06:32:00Z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2052-11.1.0.9999</vt:lpwstr>
  </property>
</Properties>
</file>